
<file path=[Content_Types].xml><?xml version="1.0" encoding="utf-8"?>
<Types xmlns="http://schemas.openxmlformats.org/package/2006/content-types">
  <Default Extension="emf" ContentType="image/x-emf"/>
  <Default Extension="ppt" ContentType="application/vnd.ms-powerpoint"/>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52208E" w:rsidR="004F4A9A" w:rsidP="004F4A9A" w:rsidRDefault="004F4A9A" w14:paraId="5F76A723" w14:textId="46AC1C1C">
      <w:pPr>
        <w:pStyle w:val="3GPPHeader"/>
        <w:spacing w:after="60"/>
      </w:pPr>
      <w:r w:rsidRPr="00CE0424">
        <w:t>3GPP TSG-RAN WG</w:t>
      </w:r>
      <w:r>
        <w:t>1</w:t>
      </w:r>
      <w:r w:rsidRPr="00CE0424">
        <w:t xml:space="preserve"> </w:t>
      </w:r>
      <w:r>
        <w:t xml:space="preserve">Meeting </w:t>
      </w:r>
      <w:r w:rsidRPr="00CE0424">
        <w:t>#</w:t>
      </w:r>
      <w:r>
        <w:t>9</w:t>
      </w:r>
      <w:r w:rsidR="00ED2C64">
        <w:t>8</w:t>
      </w:r>
      <w:r w:rsidRPr="00CE0424">
        <w:tab/>
      </w:r>
      <w:r w:rsidRPr="006620DD" w:rsidR="006620DD">
        <w:t>R1-1909992</w:t>
      </w:r>
      <w:bookmarkStart w:name="_GoBack" w:id="0"/>
      <w:bookmarkEnd w:id="0"/>
    </w:p>
    <w:p w:rsidRPr="00CE0424" w:rsidR="00E90E49" w:rsidP="0052208E" w:rsidRDefault="006337FE" w14:paraId="51C3D3E7" w14:textId="300BDE84">
      <w:pPr>
        <w:pStyle w:val="3GPPHeader"/>
        <w:spacing w:after="60"/>
      </w:pPr>
      <w:r>
        <w:t>Chongqing, People’s Republic of China, October 14th</w:t>
      </w:r>
      <w:r w:rsidRPr="00B32FC7" w:rsidR="00B32FC7">
        <w:t xml:space="preserve"> – </w:t>
      </w:r>
      <w:r>
        <w:t>2</w:t>
      </w:r>
      <w:r w:rsidR="00ED2C64">
        <w:t>0</w:t>
      </w:r>
      <w:r w:rsidRPr="0052208E" w:rsidR="00B32FC7">
        <w:t>th</w:t>
      </w:r>
      <w:r w:rsidRPr="00B32FC7" w:rsidR="00B32FC7">
        <w:t xml:space="preserve"> 2019</w:t>
      </w:r>
    </w:p>
    <w:p w:rsidRPr="00CE0424" w:rsidR="00E90E49" w:rsidP="00357380" w:rsidRDefault="00E90E49" w14:paraId="60A5317D" w14:textId="77777777">
      <w:pPr>
        <w:pStyle w:val="3GPPHeader"/>
      </w:pPr>
    </w:p>
    <w:p w:rsidRPr="00B32FC7" w:rsidR="00E90E49" w:rsidP="00311702" w:rsidRDefault="00E90E49" w14:paraId="3C6869D1" w14:textId="537E3F80">
      <w:pPr>
        <w:pStyle w:val="3GPPHeader"/>
        <w:rPr>
          <w:sz w:val="22"/>
          <w:szCs w:val="22"/>
          <w:lang w:val="en-US"/>
        </w:rPr>
      </w:pPr>
      <w:r w:rsidRPr="00B32FC7">
        <w:rPr>
          <w:sz w:val="22"/>
          <w:szCs w:val="22"/>
          <w:lang w:val="en-US"/>
        </w:rPr>
        <w:t>Agenda Item:</w:t>
      </w:r>
      <w:r w:rsidRPr="00B32FC7">
        <w:rPr>
          <w:sz w:val="22"/>
          <w:szCs w:val="22"/>
          <w:lang w:val="en-US"/>
        </w:rPr>
        <w:tab/>
      </w:r>
      <w:r w:rsidRPr="001A07D1" w:rsidR="000F7DD3">
        <w:rPr>
          <w:sz w:val="22"/>
          <w:szCs w:val="22"/>
          <w:lang w:val="en-US"/>
        </w:rPr>
        <w:t>6</w:t>
      </w:r>
      <w:r w:rsidRPr="001A07D1" w:rsidR="006C034B">
        <w:rPr>
          <w:sz w:val="22"/>
          <w:szCs w:val="22"/>
          <w:lang w:val="en-US"/>
        </w:rPr>
        <w:t>.</w:t>
      </w:r>
      <w:r w:rsidRPr="001A07D1" w:rsidR="000F7DD3">
        <w:rPr>
          <w:sz w:val="22"/>
          <w:szCs w:val="22"/>
          <w:lang w:val="en-US"/>
        </w:rPr>
        <w:t>2</w:t>
      </w:r>
      <w:r w:rsidRPr="001A07D1" w:rsidR="006C034B">
        <w:rPr>
          <w:sz w:val="22"/>
          <w:szCs w:val="22"/>
          <w:lang w:val="en-US"/>
        </w:rPr>
        <w:t>.</w:t>
      </w:r>
      <w:r w:rsidRPr="001A07D1" w:rsidR="000F7DD3">
        <w:rPr>
          <w:sz w:val="22"/>
          <w:szCs w:val="22"/>
          <w:lang w:val="en-US"/>
        </w:rPr>
        <w:t>1</w:t>
      </w:r>
      <w:r w:rsidRPr="001A07D1" w:rsidR="006C034B">
        <w:rPr>
          <w:sz w:val="22"/>
          <w:szCs w:val="22"/>
          <w:lang w:val="en-US"/>
        </w:rPr>
        <w:t>.</w:t>
      </w:r>
      <w:r w:rsidRPr="001A07D1" w:rsidR="000F7DD3">
        <w:rPr>
          <w:sz w:val="22"/>
          <w:szCs w:val="22"/>
          <w:lang w:val="en-US"/>
        </w:rPr>
        <w:t>7</w:t>
      </w:r>
    </w:p>
    <w:p w:rsidRPr="00CE0424" w:rsidR="00E90E49" w:rsidP="00F64C2B" w:rsidRDefault="003D3C45" w14:paraId="0CB055DD" w14:textId="77777777">
      <w:pPr>
        <w:pStyle w:val="3GPPHeader"/>
        <w:rPr>
          <w:sz w:val="22"/>
          <w:szCs w:val="22"/>
        </w:rPr>
      </w:pPr>
      <w:r>
        <w:rPr>
          <w:sz w:val="22"/>
          <w:szCs w:val="22"/>
        </w:rPr>
        <w:t>Source:</w:t>
      </w:r>
      <w:r w:rsidRPr="00CE0424" w:rsidR="00E90E49">
        <w:rPr>
          <w:sz w:val="22"/>
          <w:szCs w:val="22"/>
        </w:rPr>
        <w:tab/>
      </w:r>
      <w:r w:rsidRPr="00CE0424" w:rsidR="00F64C2B">
        <w:rPr>
          <w:sz w:val="22"/>
          <w:szCs w:val="22"/>
        </w:rPr>
        <w:t>Ericsson</w:t>
      </w:r>
    </w:p>
    <w:p w:rsidRPr="00CE0424" w:rsidR="00E90E49" w:rsidP="00311702" w:rsidRDefault="003D3C45" w14:paraId="63DAB814" w14:textId="541F86F1">
      <w:pPr>
        <w:pStyle w:val="3GPPHeader"/>
        <w:rPr>
          <w:sz w:val="22"/>
          <w:szCs w:val="22"/>
        </w:rPr>
      </w:pPr>
      <w:r>
        <w:rPr>
          <w:sz w:val="22"/>
          <w:szCs w:val="22"/>
        </w:rPr>
        <w:t>Title:</w:t>
      </w:r>
      <w:r w:rsidRPr="00CE0424" w:rsidR="00E90E49">
        <w:rPr>
          <w:sz w:val="22"/>
          <w:szCs w:val="22"/>
        </w:rPr>
        <w:tab/>
      </w:r>
      <w:r w:rsidRPr="00B97D3E" w:rsidR="00B97D3E">
        <w:rPr>
          <w:sz w:val="22"/>
          <w:szCs w:val="22"/>
        </w:rPr>
        <w:t>CE mode improvements for LTE-MTC non-BL UEs</w:t>
      </w:r>
    </w:p>
    <w:p w:rsidRPr="00CE0424" w:rsidR="00E90E49" w:rsidP="00D546FF" w:rsidRDefault="00E90E49" w14:paraId="58D4CB54" w14:textId="4D0F3BB2">
      <w:pPr>
        <w:pStyle w:val="3GPPHeader"/>
        <w:rPr>
          <w:sz w:val="22"/>
          <w:szCs w:val="22"/>
        </w:rPr>
      </w:pPr>
      <w:r w:rsidRPr="00CE0424">
        <w:rPr>
          <w:sz w:val="22"/>
          <w:szCs w:val="22"/>
        </w:rPr>
        <w:t>Document for:</w:t>
      </w:r>
      <w:r w:rsidRPr="00CE0424">
        <w:rPr>
          <w:sz w:val="22"/>
          <w:szCs w:val="22"/>
        </w:rPr>
        <w:tab/>
      </w:r>
      <w:r w:rsidRPr="00770C89" w:rsidR="00770C89">
        <w:rPr>
          <w:sz w:val="22"/>
          <w:szCs w:val="22"/>
        </w:rPr>
        <w:t>Discussion and</w:t>
      </w:r>
      <w:r w:rsidRPr="00770C89">
        <w:rPr>
          <w:sz w:val="22"/>
          <w:szCs w:val="22"/>
        </w:rPr>
        <w:t xml:space="preserve"> Decision</w:t>
      </w:r>
    </w:p>
    <w:p w:rsidRPr="00CE0424" w:rsidR="00E90E49" w:rsidP="00E90E49" w:rsidRDefault="00E90E49" w14:paraId="76893D37" w14:textId="77777777"/>
    <w:p w:rsidRPr="00CE0424" w:rsidR="00E90E49" w:rsidP="00CE0424" w:rsidRDefault="00230D18" w14:paraId="09FE4FCF" w14:textId="77777777">
      <w:pPr>
        <w:pStyle w:val="Heading1"/>
      </w:pPr>
      <w:r>
        <w:t>1</w:t>
      </w:r>
      <w:r>
        <w:tab/>
      </w:r>
      <w:r w:rsidRPr="00CE0424" w:rsidR="00E90E49">
        <w:t>Introduction</w:t>
      </w:r>
    </w:p>
    <w:p w:rsidR="00B32FC7" w:rsidP="00B32FC7" w:rsidRDefault="00B32FC7" w14:paraId="1580232E" w14:textId="77777777">
      <w:pPr>
        <w:pStyle w:val="BodyText"/>
      </w:pPr>
      <w:r>
        <w:t xml:space="preserve">In the </w:t>
      </w:r>
      <w:r w:rsidRPr="008D47D4">
        <w:t>Work Item (WI) on “</w:t>
      </w:r>
      <w:r>
        <w:t>Additional</w:t>
      </w:r>
      <w:r w:rsidRPr="008D47D4">
        <w:t xml:space="preserve"> MTC enhancements</w:t>
      </w:r>
      <w:r>
        <w:t xml:space="preserve"> for LTE</w:t>
      </w:r>
      <w:r w:rsidRPr="008D47D4">
        <w:t>”</w:t>
      </w:r>
      <w:r>
        <w:t xml:space="preserve"> [1], one of the objectives is to specify </w:t>
      </w:r>
      <w:bookmarkStart w:name="_Hlk6116401" w:id="1"/>
      <w:r w:rsidRPr="00BC3E9F">
        <w:t>CE mode A and B i</w:t>
      </w:r>
      <w:r>
        <w:t>mprovements for non-BL UEs</w:t>
      </w:r>
      <w:bookmarkEnd w:id="1"/>
      <w:r>
        <w:t xml:space="preserve"> from among the techniques </w:t>
      </w:r>
      <w:r w:rsidRPr="00BC3E9F">
        <w:t>list</w:t>
      </w:r>
      <w:r>
        <w:t>ed below:</w:t>
      </w:r>
    </w:p>
    <w:p w:rsidR="00B32FC7" w:rsidP="00B32FC7" w:rsidRDefault="00B32FC7" w14:paraId="6FD2582E" w14:textId="77777777">
      <w:pPr>
        <w:pStyle w:val="BodyText"/>
      </w:pPr>
    </w:p>
    <w:tbl>
      <w:tblPr>
        <w:tblStyle w:val="TableGrid"/>
        <w:tblW w:w="0" w:type="auto"/>
        <w:tblBorders>
          <w:top w:val="double" w:color="auto" w:sz="4" w:space="0"/>
        </w:tblBorders>
        <w:tblLook w:val="04A0" w:firstRow="1" w:lastRow="0" w:firstColumn="1" w:lastColumn="0" w:noHBand="0" w:noVBand="1"/>
      </w:tblPr>
      <w:tblGrid>
        <w:gridCol w:w="9629"/>
      </w:tblGrid>
      <w:tr w:rsidR="00232E3B" w:rsidTr="000E1323" w14:paraId="093A567B" w14:textId="77777777">
        <w:tc>
          <w:tcPr>
            <w:tcW w:w="9629" w:type="dxa"/>
            <w:tcBorders>
              <w:top w:val="double" w:color="auto" w:sz="4" w:space="0"/>
              <w:left w:val="single" w:color="auto" w:sz="4" w:space="0"/>
              <w:bottom w:val="single" w:color="auto" w:sz="4" w:space="0"/>
              <w:right w:val="single" w:color="auto" w:sz="4" w:space="0"/>
            </w:tcBorders>
          </w:tcPr>
          <w:p w:rsidRPr="00AA0BBD" w:rsidR="00232E3B" w:rsidP="00232E3B" w:rsidRDefault="00232E3B" w14:paraId="363ACF95" w14:textId="56145436">
            <w:pPr>
              <w:spacing w:after="0"/>
              <w:jc w:val="center"/>
              <w:rPr>
                <w:rFonts w:ascii="Arial" w:hAnsi="Arial" w:cs="Arial"/>
                <w:b/>
                <w:bCs/>
                <w:sz w:val="16"/>
              </w:rPr>
            </w:pPr>
            <w:r>
              <w:rPr>
                <w:rFonts w:ascii="Arial" w:hAnsi="Arial" w:cs="Arial"/>
                <w:b/>
                <w:bCs/>
                <w:sz w:val="16"/>
              </w:rPr>
              <w:t>Work Item Objective</w:t>
            </w:r>
          </w:p>
        </w:tc>
      </w:tr>
      <w:tr w:rsidR="00B32FC7" w:rsidTr="000E1323" w14:paraId="6E77592C" w14:textId="77777777">
        <w:tc>
          <w:tcPr>
            <w:tcW w:w="9629" w:type="dxa"/>
            <w:tcBorders>
              <w:top w:val="double" w:color="auto" w:sz="4" w:space="0"/>
              <w:left w:val="single" w:color="auto" w:sz="4" w:space="0"/>
              <w:bottom w:val="single" w:color="auto" w:sz="4" w:space="0"/>
              <w:right w:val="single" w:color="auto" w:sz="4" w:space="0"/>
            </w:tcBorders>
            <w:hideMark/>
          </w:tcPr>
          <w:p w:rsidR="00B32FC7" w:rsidP="000E1323" w:rsidRDefault="00B32FC7" w14:paraId="738DBD97" w14:textId="338CD672">
            <w:pPr>
              <w:spacing w:after="0"/>
              <w:rPr>
                <w:rFonts w:ascii="Arial" w:hAnsi="Arial" w:cs="Arial"/>
                <w:b/>
                <w:bCs/>
                <w:sz w:val="16"/>
              </w:rPr>
            </w:pPr>
            <w:r w:rsidRPr="00AA0BBD">
              <w:rPr>
                <w:rFonts w:ascii="Arial" w:hAnsi="Arial" w:cs="Arial"/>
                <w:b/>
                <w:bCs/>
                <w:sz w:val="16"/>
              </w:rPr>
              <w:t>Extreme coverage for non-BL UEs:</w:t>
            </w:r>
          </w:p>
          <w:p w:rsidRPr="00AA0BBD" w:rsidR="00232E3B" w:rsidP="000E1323" w:rsidRDefault="00232E3B" w14:paraId="3D0BAD7A" w14:textId="77777777">
            <w:pPr>
              <w:spacing w:after="0"/>
              <w:rPr>
                <w:rFonts w:ascii="Arial" w:hAnsi="Arial" w:cs="Arial"/>
                <w:b/>
                <w:bCs/>
                <w:sz w:val="16"/>
                <w:lang w:eastAsia="en-US"/>
              </w:rPr>
            </w:pPr>
          </w:p>
          <w:p w:rsidRPr="00AA0BBD" w:rsidR="00B32FC7" w:rsidP="004F4DB4" w:rsidRDefault="00B32FC7" w14:paraId="1FAF44D1" w14:textId="77777777">
            <w:pPr>
              <w:numPr>
                <w:ilvl w:val="0"/>
                <w:numId w:val="13"/>
              </w:numPr>
              <w:spacing w:after="0"/>
              <w:textAlignment w:val="auto"/>
              <w:rPr>
                <w:rFonts w:ascii="Arial" w:hAnsi="Arial" w:cs="Arial"/>
                <w:bCs/>
                <w:sz w:val="16"/>
              </w:rPr>
            </w:pPr>
            <w:r w:rsidRPr="00AA0BBD">
              <w:rPr>
                <w:rFonts w:ascii="Arial" w:hAnsi="Arial" w:cs="Arial"/>
                <w:bCs/>
                <w:sz w:val="16"/>
              </w:rPr>
              <w:t>Specify CE mode A and B improvements for non-BL UEs from among the following list [RAN1, RAN2, RAN4]</w:t>
            </w:r>
          </w:p>
          <w:p w:rsidRPr="00AA0BBD" w:rsidR="00B32FC7" w:rsidP="004F4DB4" w:rsidRDefault="00B32FC7" w14:paraId="21EFBC40" w14:textId="77777777">
            <w:pPr>
              <w:numPr>
                <w:ilvl w:val="1"/>
                <w:numId w:val="13"/>
              </w:numPr>
              <w:spacing w:after="0"/>
              <w:textAlignment w:val="auto"/>
              <w:rPr>
                <w:rFonts w:ascii="Arial" w:hAnsi="Arial" w:cs="Arial"/>
                <w:bCs/>
                <w:sz w:val="16"/>
              </w:rPr>
            </w:pPr>
            <w:bookmarkStart w:name="_Hlk521496697" w:id="2"/>
            <w:r w:rsidRPr="00AA0BBD">
              <w:rPr>
                <w:rFonts w:ascii="Arial" w:hAnsi="Arial" w:cs="Arial"/>
                <w:bCs/>
                <w:sz w:val="16"/>
              </w:rPr>
              <w:t>Enhancements to idle mode mobility</w:t>
            </w:r>
          </w:p>
          <w:p w:rsidRPr="00AA0BBD" w:rsidR="00B32FC7" w:rsidP="004F4DB4" w:rsidRDefault="00B32FC7" w14:paraId="0515B12E" w14:textId="77777777">
            <w:pPr>
              <w:numPr>
                <w:ilvl w:val="1"/>
                <w:numId w:val="13"/>
              </w:numPr>
              <w:spacing w:after="0"/>
              <w:textAlignment w:val="auto"/>
              <w:rPr>
                <w:rFonts w:ascii="Arial" w:hAnsi="Arial" w:cs="Arial"/>
                <w:bCs/>
                <w:sz w:val="16"/>
              </w:rPr>
            </w:pPr>
            <w:r w:rsidRPr="00AA0BBD">
              <w:rPr>
                <w:rFonts w:ascii="Arial" w:hAnsi="Arial" w:cs="Arial"/>
                <w:bCs/>
                <w:sz w:val="16"/>
              </w:rPr>
              <w:t>UE demodulation performance requirements for 2 RX antennas and full duplex FDD</w:t>
            </w:r>
          </w:p>
          <w:p w:rsidRPr="00AA0BBD" w:rsidR="00B32FC7" w:rsidP="004F4DB4" w:rsidRDefault="00B32FC7" w14:paraId="2C3AE197" w14:textId="77777777">
            <w:pPr>
              <w:numPr>
                <w:ilvl w:val="1"/>
                <w:numId w:val="13"/>
              </w:numPr>
              <w:spacing w:after="0"/>
              <w:textAlignment w:val="auto"/>
              <w:rPr>
                <w:rFonts w:ascii="Arial" w:hAnsi="Arial" w:cs="Arial"/>
                <w:bCs/>
                <w:sz w:val="16"/>
              </w:rPr>
            </w:pPr>
            <w:r w:rsidRPr="00AA0BBD">
              <w:rPr>
                <w:rFonts w:ascii="Arial" w:hAnsi="Arial" w:cs="Arial"/>
                <w:bCs/>
                <w:sz w:val="16"/>
              </w:rPr>
              <w:t>Dual layer DL reception</w:t>
            </w:r>
          </w:p>
          <w:p w:rsidRPr="00AA0BBD" w:rsidR="00B32FC7" w:rsidP="004F4DB4" w:rsidRDefault="00B32FC7" w14:paraId="69ED3A51" w14:textId="77777777">
            <w:pPr>
              <w:numPr>
                <w:ilvl w:val="1"/>
                <w:numId w:val="13"/>
              </w:numPr>
              <w:spacing w:after="0"/>
              <w:textAlignment w:val="auto"/>
              <w:rPr>
                <w:rFonts w:ascii="Arial" w:hAnsi="Arial" w:cs="Arial"/>
                <w:bCs/>
                <w:sz w:val="16"/>
              </w:rPr>
            </w:pPr>
            <w:bookmarkStart w:name="_Hlk3390378" w:id="3"/>
            <w:r w:rsidRPr="00AA0BBD">
              <w:rPr>
                <w:rFonts w:ascii="Arial" w:hAnsi="Arial" w:cs="Arial"/>
                <w:bCs/>
                <w:sz w:val="16"/>
              </w:rPr>
              <w:t>Feedback based on CSI-RS</w:t>
            </w:r>
          </w:p>
          <w:p w:rsidRPr="00AA0BBD" w:rsidR="00B32FC7" w:rsidP="004F4DB4" w:rsidRDefault="00B32FC7" w14:paraId="4CE314CF" w14:textId="77777777">
            <w:pPr>
              <w:numPr>
                <w:ilvl w:val="1"/>
                <w:numId w:val="13"/>
              </w:numPr>
              <w:spacing w:after="0"/>
              <w:textAlignment w:val="auto"/>
              <w:rPr>
                <w:rFonts w:ascii="Arial" w:hAnsi="Arial" w:cs="Arial"/>
                <w:bCs/>
                <w:sz w:val="18"/>
              </w:rPr>
            </w:pPr>
            <w:bookmarkStart w:name="_Hlk6117416" w:id="4"/>
            <w:bookmarkEnd w:id="3"/>
            <w:r w:rsidRPr="00AA0BBD">
              <w:rPr>
                <w:rFonts w:ascii="Arial" w:hAnsi="Arial" w:cs="Arial"/>
                <w:bCs/>
                <w:sz w:val="16"/>
              </w:rPr>
              <w:t>ETWS/CMAS in connected mode</w:t>
            </w:r>
            <w:bookmarkEnd w:id="2"/>
          </w:p>
          <w:bookmarkEnd w:id="4"/>
          <w:p w:rsidRPr="009118DB" w:rsidR="00B32FC7" w:rsidP="000E1323" w:rsidRDefault="00B32FC7" w14:paraId="3EA22BCE" w14:textId="77777777">
            <w:pPr>
              <w:spacing w:after="0"/>
              <w:ind w:left="1440"/>
              <w:textAlignment w:val="auto"/>
              <w:rPr>
                <w:bCs/>
              </w:rPr>
            </w:pPr>
          </w:p>
        </w:tc>
      </w:tr>
    </w:tbl>
    <w:p w:rsidR="00B32FC7" w:rsidP="00B32FC7" w:rsidRDefault="00B32FC7" w14:paraId="73A4D6EE" w14:textId="77777777">
      <w:pPr>
        <w:pStyle w:val="BodyText"/>
      </w:pPr>
    </w:p>
    <w:p w:rsidR="00171DAF" w:rsidP="00B32FC7" w:rsidRDefault="00B32FC7" w14:paraId="0B2CF8D1" w14:textId="24A7B508">
      <w:pPr>
        <w:pStyle w:val="BodyText"/>
      </w:pPr>
      <w:r w:rsidRPr="00B35466">
        <w:t>In RAN1 #94 it was agreed that RAN1 would focus on both “Dual layer DL reception” and “Feedback based on CSI-RS” [2]</w:t>
      </w:r>
      <w:r w:rsidRPr="00B35466" w:rsidR="004569B6">
        <w:t xml:space="preserve">, </w:t>
      </w:r>
      <w:r w:rsidRPr="00B35466" w:rsidR="004D6228">
        <w:t>collecting findings in [3-4]</w:t>
      </w:r>
      <w:r w:rsidRPr="00B35466">
        <w:t>.</w:t>
      </w:r>
      <w:r w:rsidRPr="00B35466" w:rsidR="00026A65">
        <w:t xml:space="preserve"> </w:t>
      </w:r>
      <w:r w:rsidR="00DC493E">
        <w:t>In RAN1 #96</w:t>
      </w:r>
      <w:r w:rsidR="00583932">
        <w:t xml:space="preserve"> it was concluded to do not pursue “Du</w:t>
      </w:r>
      <w:r w:rsidR="006D7AF4">
        <w:t>al</w:t>
      </w:r>
      <w:r w:rsidR="00583932">
        <w:t xml:space="preserve"> layer DL reception”, </w:t>
      </w:r>
      <w:r w:rsidR="006260B4">
        <w:t xml:space="preserve">whereas </w:t>
      </w:r>
      <w:r w:rsidRPr="00B35466" w:rsidR="00026A65">
        <w:t xml:space="preserve">it was </w:t>
      </w:r>
      <w:r w:rsidRPr="00B35466" w:rsidR="004569B6">
        <w:t>agreed to</w:t>
      </w:r>
      <w:r w:rsidRPr="00B35466" w:rsidR="00026A65">
        <w:t xml:space="preserve"> support “Feedback based on CSI-RS [</w:t>
      </w:r>
      <w:r w:rsidRPr="00B35466" w:rsidR="008A308E">
        <w:t>5</w:t>
      </w:r>
      <w:r w:rsidRPr="00B35466" w:rsidR="000E778B">
        <w:t>]</w:t>
      </w:r>
      <w:r w:rsidR="000E778B">
        <w:t>.</w:t>
      </w:r>
      <w:r w:rsidRPr="00B35466" w:rsidR="000E778B">
        <w:t xml:space="preserve">” </w:t>
      </w:r>
      <w:r w:rsidR="000E778B">
        <w:t>I</w:t>
      </w:r>
      <w:r w:rsidRPr="00B35466" w:rsidR="000E778B">
        <w:t xml:space="preserve">n </w:t>
      </w:r>
      <w:r w:rsidRPr="00B35466" w:rsidR="00026A65">
        <w:t xml:space="preserve">RAN1 #96bis </w:t>
      </w:r>
      <w:r w:rsidR="00144FF3">
        <w:t>and RAN1 #97</w:t>
      </w:r>
      <w:r w:rsidR="00CC390C">
        <w:t xml:space="preserve"> </w:t>
      </w:r>
      <w:r w:rsidR="00144FF3">
        <w:t xml:space="preserve">a set of </w:t>
      </w:r>
      <w:r w:rsidR="00CC390C">
        <w:t xml:space="preserve">agreements </w:t>
      </w:r>
      <w:r w:rsidR="00144FF3">
        <w:t xml:space="preserve">on the basic components </w:t>
      </w:r>
      <w:r w:rsidR="00345D0F">
        <w:t xml:space="preserve">of CSI-RS </w:t>
      </w:r>
      <w:r w:rsidR="00CC390C">
        <w:t>were made [6</w:t>
      </w:r>
      <w:r w:rsidR="00345D0F">
        <w:t>-</w:t>
      </w:r>
      <w:r w:rsidR="00CC390C">
        <w:t>7</w:t>
      </w:r>
      <w:r w:rsidRPr="00B35466" w:rsidR="004569B6">
        <w:t>]</w:t>
      </w:r>
      <w:r w:rsidR="00345D0F">
        <w:t>. More recently, in RAN1 #98 the following agreements were reached</w:t>
      </w:r>
      <w:r w:rsidR="005545DB">
        <w:t xml:space="preserve"> [</w:t>
      </w:r>
      <w:r w:rsidRPr="00F922FB" w:rsidR="005545DB">
        <w:t>8</w:t>
      </w:r>
      <w:r w:rsidR="005545DB">
        <w:t>]</w:t>
      </w:r>
      <w:r w:rsidR="00345D0F">
        <w:t>:</w:t>
      </w:r>
    </w:p>
    <w:p w:rsidR="00345D0F" w:rsidP="00B32FC7" w:rsidRDefault="00345D0F" w14:paraId="024D8BF2" w14:textId="77777777">
      <w:pPr>
        <w:pStyle w:val="BodyText"/>
      </w:pPr>
    </w:p>
    <w:tbl>
      <w:tblPr>
        <w:tblStyle w:val="TableGrid"/>
        <w:tblW w:w="9653" w:type="dxa"/>
        <w:tblBorders>
          <w:top w:val="double" w:color="auto" w:sz="4" w:space="0"/>
        </w:tblBorders>
        <w:tblLook w:val="04A0" w:firstRow="1" w:lastRow="0" w:firstColumn="1" w:lastColumn="0" w:noHBand="0" w:noVBand="1"/>
      </w:tblPr>
      <w:tblGrid>
        <w:gridCol w:w="4826"/>
        <w:gridCol w:w="4827"/>
      </w:tblGrid>
      <w:tr w:rsidR="00026A65" w:rsidTr="0041547B" w14:paraId="24F8CEE8" w14:textId="77777777">
        <w:trPr>
          <w:trHeight w:val="116"/>
        </w:trPr>
        <w:tc>
          <w:tcPr>
            <w:tcW w:w="9653" w:type="dxa"/>
            <w:gridSpan w:val="2"/>
            <w:tcBorders>
              <w:top w:val="double" w:color="auto" w:sz="4" w:space="0"/>
              <w:left w:val="single" w:color="auto" w:sz="4" w:space="0"/>
              <w:bottom w:val="double" w:color="auto" w:sz="4" w:space="0"/>
              <w:right w:val="single" w:color="auto" w:sz="4" w:space="0"/>
            </w:tcBorders>
          </w:tcPr>
          <w:p w:rsidRPr="00431812" w:rsidR="00026A65" w:rsidP="0041547B" w:rsidRDefault="00026A65" w14:paraId="11B9EE54" w14:textId="77777777">
            <w:pPr>
              <w:overflowPunct/>
              <w:autoSpaceDE/>
              <w:autoSpaceDN/>
              <w:adjustRightInd/>
              <w:spacing w:after="0"/>
              <w:jc w:val="center"/>
              <w:textAlignment w:val="auto"/>
              <w:rPr>
                <w:rFonts w:ascii="Arial" w:hAnsi="Arial" w:cs="Arial"/>
                <w:bCs/>
                <w:sz w:val="16"/>
                <w:lang w:val="en-US"/>
              </w:rPr>
            </w:pPr>
            <w:r w:rsidRPr="00431812">
              <w:rPr>
                <w:rFonts w:ascii="Arial" w:hAnsi="Arial" w:cs="Arial"/>
                <w:bCs/>
                <w:sz w:val="16"/>
                <w:lang w:val="en-US"/>
              </w:rPr>
              <w:t>Feedback based on CSI-RS</w:t>
            </w:r>
          </w:p>
        </w:tc>
      </w:tr>
      <w:tr w:rsidR="00171DAF" w:rsidTr="0041547B" w14:paraId="54D1EE9A" w14:textId="77777777">
        <w:trPr>
          <w:trHeight w:val="116"/>
        </w:trPr>
        <w:tc>
          <w:tcPr>
            <w:tcW w:w="4826" w:type="dxa"/>
            <w:tcBorders>
              <w:top w:val="double" w:color="auto" w:sz="4" w:space="0"/>
              <w:left w:val="single" w:color="auto" w:sz="4" w:space="0"/>
              <w:bottom w:val="single" w:color="auto" w:sz="4" w:space="0"/>
              <w:right w:val="single" w:color="auto" w:sz="4" w:space="0"/>
            </w:tcBorders>
          </w:tcPr>
          <w:p w:rsidRPr="00345D0F" w:rsidR="00345D0F" w:rsidP="00345D0F" w:rsidRDefault="00345D0F" w14:paraId="3BEE46E9" w14:textId="77777777">
            <w:pPr>
              <w:overflowPunct/>
              <w:autoSpaceDE/>
              <w:autoSpaceDN/>
              <w:adjustRightInd/>
              <w:spacing w:after="0"/>
              <w:textAlignment w:val="auto"/>
              <w:rPr>
                <w:rFonts w:eastAsia="Batang"/>
                <w:b/>
                <w:bCs/>
                <w:sz w:val="16"/>
                <w:highlight w:val="green"/>
                <w:lang w:eastAsia="x-none"/>
              </w:rPr>
            </w:pPr>
            <w:r w:rsidRPr="00345D0F">
              <w:rPr>
                <w:rFonts w:eastAsia="Batang"/>
                <w:b/>
                <w:bCs/>
                <w:sz w:val="16"/>
                <w:highlight w:val="green"/>
                <w:lang w:eastAsia="x-none"/>
              </w:rPr>
              <w:t>Agreement</w:t>
            </w:r>
          </w:p>
          <w:p w:rsidRPr="00345D0F" w:rsidR="00345D0F" w:rsidP="00345D0F" w:rsidRDefault="00345D0F" w14:paraId="3F233508" w14:textId="7A930CB5">
            <w:pPr>
              <w:overflowPunct/>
              <w:autoSpaceDE/>
              <w:autoSpaceDN/>
              <w:adjustRightInd/>
              <w:spacing w:after="0"/>
              <w:jc w:val="both"/>
              <w:textAlignment w:val="auto"/>
              <w:rPr>
                <w:rFonts w:eastAsia="Malgun Gothic"/>
                <w:kern w:val="2"/>
                <w:sz w:val="16"/>
                <w:lang w:val="en-US" w:eastAsia="ko-KR"/>
              </w:rPr>
            </w:pPr>
            <w:r w:rsidRPr="00345D0F">
              <w:rPr>
                <w:rFonts w:eastAsia="Malgun Gothic"/>
                <w:kern w:val="2"/>
                <w:sz w:val="16"/>
                <w:lang w:val="en-US" w:eastAsia="ko-KR"/>
              </w:rPr>
              <w:t xml:space="preserve">At least </w:t>
            </w:r>
            <w:proofErr w:type="spellStart"/>
            <w:r w:rsidRPr="00345D0F">
              <w:rPr>
                <w:rFonts w:eastAsia="Malgun Gothic"/>
                <w:kern w:val="2"/>
                <w:sz w:val="16"/>
                <w:lang w:val="en-US" w:eastAsia="ko-KR"/>
              </w:rPr>
              <w:t>submode</w:t>
            </w:r>
            <w:proofErr w:type="spellEnd"/>
            <w:r w:rsidRPr="00345D0F">
              <w:rPr>
                <w:rFonts w:eastAsia="Malgun Gothic"/>
                <w:kern w:val="2"/>
                <w:sz w:val="16"/>
                <w:lang w:val="en-US" w:eastAsia="ko-KR"/>
              </w:rPr>
              <w:t xml:space="preserve"> 1 is supported for PUCCH mode 1-1 for non-BL UEs in CE mode A</w:t>
            </w:r>
          </w:p>
          <w:p w:rsidRPr="00345D0F" w:rsidR="00345D0F" w:rsidP="00345D0F" w:rsidRDefault="00345D0F" w14:paraId="44B64C52" w14:textId="4558A011">
            <w:pPr>
              <w:numPr>
                <w:ilvl w:val="0"/>
                <w:numId w:val="34"/>
              </w:numPr>
              <w:overflowPunct/>
              <w:autoSpaceDE/>
              <w:autoSpaceDN/>
              <w:adjustRightInd/>
              <w:spacing w:after="0"/>
              <w:ind w:left="567" w:hanging="207"/>
              <w:jc w:val="both"/>
              <w:textAlignment w:val="auto"/>
              <w:rPr>
                <w:sz w:val="16"/>
                <w:szCs w:val="24"/>
                <w:lang w:val="en-US"/>
              </w:rPr>
            </w:pPr>
            <w:r w:rsidRPr="00345D0F">
              <w:rPr>
                <w:sz w:val="16"/>
                <w:szCs w:val="24"/>
                <w:lang w:val="en-US"/>
              </w:rPr>
              <w:t xml:space="preserve">Further consider the additional support of </w:t>
            </w:r>
            <w:proofErr w:type="spellStart"/>
            <w:r w:rsidRPr="00345D0F">
              <w:rPr>
                <w:sz w:val="16"/>
                <w:szCs w:val="24"/>
                <w:lang w:val="en-US"/>
              </w:rPr>
              <w:t>submode</w:t>
            </w:r>
            <w:proofErr w:type="spellEnd"/>
            <w:r w:rsidRPr="00345D0F">
              <w:rPr>
                <w:sz w:val="16"/>
                <w:szCs w:val="24"/>
                <w:lang w:val="en-US"/>
              </w:rPr>
              <w:t xml:space="preserve"> 2</w:t>
            </w:r>
          </w:p>
          <w:p w:rsidRPr="00345D0F" w:rsidR="00345D0F" w:rsidP="00345D0F" w:rsidRDefault="00345D0F" w14:paraId="209ACC85" w14:textId="77777777">
            <w:pPr>
              <w:overflowPunct/>
              <w:autoSpaceDE/>
              <w:autoSpaceDN/>
              <w:adjustRightInd/>
              <w:spacing w:after="0"/>
              <w:textAlignment w:val="auto"/>
              <w:rPr>
                <w:rFonts w:eastAsia="Batang"/>
                <w:sz w:val="16"/>
                <w:lang w:val="en-US" w:eastAsia="x-none"/>
              </w:rPr>
            </w:pPr>
          </w:p>
          <w:p w:rsidRPr="00345D0F" w:rsidR="00171DAF" w:rsidP="00232E3B" w:rsidRDefault="00171DAF" w14:paraId="45962BE5" w14:textId="40E1C4A2">
            <w:pPr>
              <w:overflowPunct/>
              <w:autoSpaceDE/>
              <w:autoSpaceDN/>
              <w:adjustRightInd/>
              <w:spacing w:after="0"/>
              <w:jc w:val="both"/>
              <w:textAlignment w:val="auto"/>
              <w:rPr>
                <w:rFonts w:eastAsia="Batang"/>
                <w:sz w:val="16"/>
                <w:szCs w:val="24"/>
                <w:lang w:val="en-US" w:eastAsia="x-none"/>
              </w:rPr>
            </w:pPr>
          </w:p>
        </w:tc>
        <w:tc>
          <w:tcPr>
            <w:tcW w:w="4827" w:type="dxa"/>
            <w:tcBorders>
              <w:top w:val="double" w:color="auto" w:sz="4" w:space="0"/>
              <w:left w:val="single" w:color="auto" w:sz="4" w:space="0"/>
              <w:bottom w:val="single" w:color="auto" w:sz="4" w:space="0"/>
              <w:right w:val="single" w:color="auto" w:sz="4" w:space="0"/>
            </w:tcBorders>
          </w:tcPr>
          <w:p w:rsidRPr="00345D0F" w:rsidR="00232E3B" w:rsidP="00232E3B" w:rsidRDefault="00232E3B" w14:paraId="5EBAA30D" w14:textId="77777777">
            <w:pPr>
              <w:overflowPunct/>
              <w:autoSpaceDE/>
              <w:autoSpaceDN/>
              <w:adjustRightInd/>
              <w:spacing w:after="0"/>
              <w:textAlignment w:val="auto"/>
              <w:rPr>
                <w:rFonts w:eastAsia="Batang"/>
                <w:b/>
                <w:bCs/>
                <w:sz w:val="16"/>
                <w:highlight w:val="green"/>
                <w:lang w:eastAsia="x-none"/>
              </w:rPr>
            </w:pPr>
            <w:r w:rsidRPr="00345D0F">
              <w:rPr>
                <w:rFonts w:eastAsia="Batang"/>
                <w:b/>
                <w:bCs/>
                <w:sz w:val="16"/>
                <w:highlight w:val="green"/>
                <w:lang w:eastAsia="x-none"/>
              </w:rPr>
              <w:t>Agreement</w:t>
            </w:r>
          </w:p>
          <w:p w:rsidRPr="00345D0F" w:rsidR="00232E3B" w:rsidP="00232E3B" w:rsidRDefault="00232E3B" w14:paraId="390E0A75" w14:textId="77777777">
            <w:pPr>
              <w:overflowPunct/>
              <w:autoSpaceDE/>
              <w:autoSpaceDN/>
              <w:adjustRightInd/>
              <w:spacing w:after="0"/>
              <w:jc w:val="both"/>
              <w:textAlignment w:val="auto"/>
              <w:rPr>
                <w:rFonts w:eastAsia="Malgun Gothic"/>
                <w:kern w:val="2"/>
                <w:sz w:val="16"/>
                <w:lang w:val="en-US" w:eastAsia="ko-KR"/>
              </w:rPr>
            </w:pPr>
            <w:r w:rsidRPr="00345D0F">
              <w:rPr>
                <w:rFonts w:eastAsia="Malgun Gothic"/>
                <w:kern w:val="2"/>
                <w:sz w:val="16"/>
                <w:lang w:val="en-US" w:eastAsia="ko-KR"/>
              </w:rPr>
              <w:t xml:space="preserve">Assuming RI=1, Table 7.2.2-1E in TS 36.213 is reused without modification for the support of CSI-RS based CSI feedback for non-BL UEs in CE mode A. </w:t>
            </w:r>
          </w:p>
          <w:p w:rsidRPr="00345D0F" w:rsidR="00345D0F" w:rsidP="00345D0F" w:rsidRDefault="00345D0F" w14:paraId="4F9651EE" w14:textId="56A7E624">
            <w:pPr>
              <w:overflowPunct/>
              <w:autoSpaceDE/>
              <w:autoSpaceDN/>
              <w:adjustRightInd/>
              <w:spacing w:after="0"/>
              <w:ind w:left="169" w:hanging="141"/>
              <w:textAlignment w:val="auto"/>
              <w:rPr>
                <w:bCs/>
                <w:sz w:val="16"/>
                <w:szCs w:val="16"/>
                <w:lang w:val="en-US"/>
              </w:rPr>
            </w:pPr>
          </w:p>
        </w:tc>
      </w:tr>
    </w:tbl>
    <w:p w:rsidR="00026A65" w:rsidP="00B32FC7" w:rsidRDefault="00026A65" w14:paraId="01C58632" w14:textId="77777777">
      <w:pPr>
        <w:pStyle w:val="BodyText"/>
      </w:pPr>
    </w:p>
    <w:p w:rsidR="00026A65" w:rsidP="00B32FC7" w:rsidRDefault="00026A65" w14:paraId="71520046" w14:textId="7E48F545">
      <w:pPr>
        <w:pStyle w:val="BodyText"/>
      </w:pPr>
      <w:r>
        <w:t xml:space="preserve">On </w:t>
      </w:r>
      <w:r w:rsidR="002A20EF">
        <w:t xml:space="preserve">the </w:t>
      </w:r>
      <w:r w:rsidR="00171DAF">
        <w:t>“ETWS/CMAS in connected mode”</w:t>
      </w:r>
      <w:r w:rsidR="00957AB3">
        <w:t xml:space="preserve"> </w:t>
      </w:r>
      <w:r w:rsidR="002A20EF">
        <w:t>topic, in RAN1 #98 only a down-selection on DCI Formats that could be used to support ETWS/CMAS was agreed</w:t>
      </w:r>
      <w:r w:rsidR="00957AB3">
        <w:t>.</w:t>
      </w:r>
    </w:p>
    <w:tbl>
      <w:tblPr>
        <w:tblStyle w:val="TableGrid"/>
        <w:tblW w:w="9663" w:type="dxa"/>
        <w:tblBorders>
          <w:top w:val="double" w:color="auto" w:sz="4" w:space="0"/>
        </w:tblBorders>
        <w:tblLook w:val="04A0" w:firstRow="1" w:lastRow="0" w:firstColumn="1" w:lastColumn="0" w:noHBand="0" w:noVBand="1"/>
      </w:tblPr>
      <w:tblGrid>
        <w:gridCol w:w="9663"/>
      </w:tblGrid>
      <w:tr w:rsidR="00B32FC7" w:rsidTr="000E1323" w14:paraId="67AD7096" w14:textId="77777777">
        <w:trPr>
          <w:trHeight w:val="87"/>
        </w:trPr>
        <w:tc>
          <w:tcPr>
            <w:tcW w:w="9663" w:type="dxa"/>
            <w:tcBorders>
              <w:top w:val="double" w:color="auto" w:sz="4" w:space="0"/>
              <w:left w:val="single" w:color="auto" w:sz="4" w:space="0"/>
              <w:bottom w:val="double" w:color="auto" w:sz="4" w:space="0"/>
              <w:right w:val="single" w:color="auto" w:sz="4" w:space="0"/>
            </w:tcBorders>
            <w:hideMark/>
          </w:tcPr>
          <w:p w:rsidRPr="00431812" w:rsidR="00B32FC7" w:rsidP="000E1323" w:rsidRDefault="00075F2C" w14:paraId="394A04F8" w14:textId="4F3A27B7">
            <w:pPr>
              <w:overflowPunct/>
              <w:autoSpaceDE/>
              <w:autoSpaceDN/>
              <w:adjustRightInd/>
              <w:spacing w:after="0"/>
              <w:jc w:val="center"/>
              <w:textAlignment w:val="auto"/>
              <w:rPr>
                <w:rFonts w:ascii="Arial" w:hAnsi="Arial" w:cs="Arial"/>
                <w:bCs/>
                <w:sz w:val="16"/>
                <w:lang w:val="en-US"/>
              </w:rPr>
            </w:pPr>
            <w:r>
              <w:rPr>
                <w:rFonts w:ascii="Arial" w:hAnsi="Arial" w:cs="Arial"/>
                <w:bCs/>
                <w:sz w:val="16"/>
                <w:lang w:val="en-US"/>
              </w:rPr>
              <w:t>ETWS/CMAS in connected mode</w:t>
            </w:r>
          </w:p>
        </w:tc>
      </w:tr>
      <w:tr w:rsidR="00B32FC7" w:rsidTr="000E1323" w14:paraId="626F5F72" w14:textId="77777777">
        <w:trPr>
          <w:trHeight w:val="87"/>
        </w:trPr>
        <w:tc>
          <w:tcPr>
            <w:tcW w:w="9663" w:type="dxa"/>
            <w:tcBorders>
              <w:top w:val="double" w:color="auto" w:sz="4" w:space="0"/>
              <w:left w:val="single" w:color="auto" w:sz="4" w:space="0"/>
              <w:bottom w:val="single" w:color="auto" w:sz="4" w:space="0"/>
              <w:right w:val="single" w:color="auto" w:sz="4" w:space="0"/>
            </w:tcBorders>
          </w:tcPr>
          <w:p w:rsidRPr="00345D0F" w:rsidR="00232E3B" w:rsidP="00232E3B" w:rsidRDefault="00232E3B" w14:paraId="0234E533" w14:textId="77777777">
            <w:pPr>
              <w:overflowPunct/>
              <w:autoSpaceDE/>
              <w:autoSpaceDN/>
              <w:adjustRightInd/>
              <w:spacing w:after="0"/>
              <w:textAlignment w:val="auto"/>
              <w:rPr>
                <w:b/>
                <w:bCs/>
                <w:sz w:val="16"/>
                <w:szCs w:val="16"/>
                <w:lang w:val="en-US"/>
              </w:rPr>
            </w:pPr>
            <w:r w:rsidRPr="00345D0F">
              <w:rPr>
                <w:b/>
                <w:bCs/>
                <w:sz w:val="16"/>
                <w:szCs w:val="16"/>
                <w:highlight w:val="green"/>
                <w:lang w:val="en-US"/>
              </w:rPr>
              <w:t>Agreement</w:t>
            </w:r>
          </w:p>
          <w:p w:rsidRPr="00345D0F" w:rsidR="00232E3B" w:rsidP="00232E3B" w:rsidRDefault="00232E3B" w14:paraId="42497B24" w14:textId="77777777">
            <w:pPr>
              <w:overflowPunct/>
              <w:autoSpaceDE/>
              <w:autoSpaceDN/>
              <w:adjustRightInd/>
              <w:spacing w:after="0"/>
              <w:textAlignment w:val="auto"/>
              <w:rPr>
                <w:bCs/>
                <w:sz w:val="16"/>
                <w:szCs w:val="16"/>
                <w:lang w:val="en-US"/>
              </w:rPr>
            </w:pPr>
            <w:r w:rsidRPr="00345D0F">
              <w:rPr>
                <w:bCs/>
                <w:sz w:val="16"/>
                <w:szCs w:val="16"/>
                <w:lang w:val="en-US"/>
              </w:rPr>
              <w:t xml:space="preserve">For ETWS/CMAS indication to a non-BL UE in CE in connected mode via DCI using Type 0 CSS, the DCI formats are selected between the following two alternatives in RAN1#98bis   </w:t>
            </w:r>
          </w:p>
          <w:p w:rsidRPr="00345D0F" w:rsidR="00232E3B" w:rsidP="00232E3B" w:rsidRDefault="00232E3B" w14:paraId="1805F4F7" w14:textId="77777777">
            <w:pPr>
              <w:overflowPunct/>
              <w:autoSpaceDE/>
              <w:autoSpaceDN/>
              <w:adjustRightInd/>
              <w:spacing w:after="0"/>
              <w:ind w:left="169" w:hanging="141"/>
              <w:textAlignment w:val="auto"/>
              <w:rPr>
                <w:bCs/>
                <w:sz w:val="16"/>
                <w:szCs w:val="16"/>
                <w:lang w:val="en-US"/>
              </w:rPr>
            </w:pPr>
            <w:r w:rsidRPr="00345D0F">
              <w:rPr>
                <w:bCs/>
                <w:sz w:val="16"/>
                <w:szCs w:val="16"/>
                <w:lang w:val="en-US"/>
              </w:rPr>
              <w:t>•</w:t>
            </w:r>
            <w:r w:rsidRPr="00345D0F">
              <w:rPr>
                <w:bCs/>
                <w:sz w:val="16"/>
                <w:szCs w:val="16"/>
                <w:lang w:val="en-US"/>
              </w:rPr>
              <w:tab/>
            </w:r>
            <w:r w:rsidRPr="00345D0F">
              <w:rPr>
                <w:bCs/>
                <w:sz w:val="16"/>
                <w:szCs w:val="16"/>
                <w:lang w:val="en-US"/>
              </w:rPr>
              <w:t>DCI format 3/3A with one of the TPC commands repurposed for ETWS/CMAS notification.</w:t>
            </w:r>
          </w:p>
          <w:p w:rsidRPr="00F913BA" w:rsidR="005C197B" w:rsidP="00232E3B" w:rsidRDefault="00232E3B" w14:paraId="0A6F8309" w14:textId="1722F7E5">
            <w:pPr>
              <w:overflowPunct/>
              <w:autoSpaceDE/>
              <w:autoSpaceDN/>
              <w:adjustRightInd/>
              <w:spacing w:after="0"/>
              <w:textAlignment w:val="auto"/>
              <w:rPr>
                <w:rFonts w:ascii="Times" w:hAnsi="Times" w:eastAsia="Batang"/>
                <w:sz w:val="16"/>
                <w:szCs w:val="16"/>
                <w:lang w:eastAsia="en-US"/>
              </w:rPr>
            </w:pPr>
            <w:r w:rsidRPr="00345D0F">
              <w:rPr>
                <w:bCs/>
                <w:sz w:val="16"/>
                <w:szCs w:val="16"/>
                <w:lang w:val="en-US"/>
              </w:rPr>
              <w:t>•</w:t>
            </w:r>
            <w:r>
              <w:rPr>
                <w:bCs/>
                <w:sz w:val="16"/>
                <w:szCs w:val="16"/>
                <w:lang w:val="en-US"/>
              </w:rPr>
              <w:t xml:space="preserve">   </w:t>
            </w:r>
            <w:r w:rsidRPr="00345D0F">
              <w:rPr>
                <w:bCs/>
                <w:sz w:val="16"/>
                <w:szCs w:val="16"/>
                <w:lang w:val="en-US"/>
              </w:rPr>
              <w:t>DCI format 6-1A/[1B] with a new RNTI for ETWS/CMAS notification.</w:t>
            </w:r>
          </w:p>
          <w:p w:rsidRPr="005E3E9F" w:rsidR="00242447" w:rsidP="00242447" w:rsidRDefault="00242447" w14:paraId="3953E470" w14:textId="29C5344F">
            <w:pPr>
              <w:overflowPunct/>
              <w:autoSpaceDE/>
              <w:autoSpaceDN/>
              <w:adjustRightInd/>
              <w:spacing w:after="0"/>
              <w:textAlignment w:val="auto"/>
              <w:rPr>
                <w:rFonts w:ascii="Times" w:hAnsi="Times" w:eastAsia="Batang"/>
                <w:sz w:val="14"/>
                <w:szCs w:val="16"/>
                <w:lang w:eastAsia="en-US"/>
              </w:rPr>
            </w:pPr>
          </w:p>
        </w:tc>
      </w:tr>
    </w:tbl>
    <w:p w:rsidR="00B32FC7" w:rsidP="00B32FC7" w:rsidRDefault="00B32FC7" w14:paraId="6A1CC17C" w14:textId="77777777">
      <w:pPr>
        <w:pStyle w:val="BodyText"/>
      </w:pPr>
    </w:p>
    <w:p w:rsidRPr="00CE0424" w:rsidR="00B32FC7" w:rsidP="00B32FC7" w:rsidRDefault="00957AB3" w14:paraId="6C37AE47" w14:textId="168F5E66">
      <w:pPr>
        <w:pStyle w:val="BodyText"/>
      </w:pPr>
      <w:r>
        <w:t>T</w:t>
      </w:r>
      <w:r w:rsidR="00B32FC7">
        <w:t xml:space="preserve">his contribution </w:t>
      </w:r>
      <w:r>
        <w:t>provides a follow-up</w:t>
      </w:r>
      <w:r w:rsidR="00B32FC7">
        <w:t xml:space="preserve"> on “</w:t>
      </w:r>
      <w:r w:rsidRPr="00B64094" w:rsidR="00B32FC7">
        <w:rPr>
          <w:i/>
        </w:rPr>
        <w:t>Feedback based on CSI-RS</w:t>
      </w:r>
      <w:r w:rsidR="00B32FC7">
        <w:t>”</w:t>
      </w:r>
      <w:r w:rsidR="009A4A5B">
        <w:t xml:space="preserve"> </w:t>
      </w:r>
      <w:r>
        <w:t xml:space="preserve">and </w:t>
      </w:r>
      <w:r w:rsidR="002007BE">
        <w:t>continues</w:t>
      </w:r>
      <w:r>
        <w:t xml:space="preserve"> the discussions on “ETWS/CMAS in connected mode” triggered by the RAN2 LS.</w:t>
      </w:r>
    </w:p>
    <w:p w:rsidR="00B32FC7" w:rsidP="00B32FC7" w:rsidRDefault="00B32FC7" w14:paraId="2F25C53E" w14:textId="505B3A18">
      <w:pPr>
        <w:pStyle w:val="Heading1"/>
      </w:pPr>
      <w:bookmarkStart w:name="_Ref178064866" w:id="5"/>
      <w:r>
        <w:t>2</w:t>
      </w:r>
      <w:r>
        <w:tab/>
      </w:r>
      <w:bookmarkEnd w:id="5"/>
      <w:r w:rsidR="00CE7B1A">
        <w:t>E</w:t>
      </w:r>
      <w:r>
        <w:t>nhancements</w:t>
      </w:r>
      <w:r w:rsidRPr="00834CE8">
        <w:t xml:space="preserve"> for non-BL UEs using enhanced coverage functionality</w:t>
      </w:r>
    </w:p>
    <w:p w:rsidR="00B32FC7" w:rsidP="00B32FC7" w:rsidRDefault="00B32FC7" w14:paraId="570CA148" w14:textId="77777777">
      <w:pPr>
        <w:pStyle w:val="Heading2"/>
      </w:pPr>
      <w:r>
        <w:t>2.1</w:t>
      </w:r>
      <w:r>
        <w:tab/>
      </w:r>
      <w:r>
        <w:t>Feedback based on CSI-RS</w:t>
      </w:r>
    </w:p>
    <w:p w:rsidRPr="00F922FB" w:rsidR="008A15B0" w:rsidP="00B32FC7" w:rsidRDefault="00B32FC7" w14:paraId="0DA6D1D3" w14:textId="74D79343">
      <w:pPr>
        <w:jc w:val="both"/>
        <w:rPr>
          <w:rFonts w:ascii="Arial" w:hAnsi="Arial"/>
          <w:lang w:eastAsia="zh-CN"/>
        </w:rPr>
      </w:pPr>
      <w:r w:rsidRPr="00F922FB">
        <w:rPr>
          <w:rFonts w:ascii="Arial" w:hAnsi="Arial"/>
          <w:lang w:eastAsia="zh-CN"/>
        </w:rPr>
        <w:t>In RAN1 #96, the potential benefits of supporting “Feedback based on CSI-RS” for non-BL UEs using enhanced coverage functionality were discussed. A set of simulation results presented in [</w:t>
      </w:r>
      <w:r w:rsidRPr="00F922FB" w:rsidR="005D410F">
        <w:rPr>
          <w:rFonts w:ascii="Arial" w:hAnsi="Arial"/>
          <w:lang w:eastAsia="zh-CN"/>
        </w:rPr>
        <w:t>9</w:t>
      </w:r>
      <w:r w:rsidRPr="00F922FB">
        <w:rPr>
          <w:rFonts w:ascii="Arial" w:hAnsi="Arial"/>
          <w:lang w:eastAsia="zh-CN"/>
        </w:rPr>
        <w:t>], compared the “Throughput ratio between CSI-RS based 8Tx PMI feedback and CRS based 4Tx PMI feedback” showing promising gains in a SNR region that truly correspond</w:t>
      </w:r>
      <w:r w:rsidRPr="00F922FB" w:rsidR="00CE34FB">
        <w:rPr>
          <w:rFonts w:ascii="Arial" w:hAnsi="Arial"/>
          <w:lang w:eastAsia="zh-CN"/>
        </w:rPr>
        <w:t>s</w:t>
      </w:r>
      <w:r w:rsidRPr="00F922FB">
        <w:rPr>
          <w:rFonts w:ascii="Arial" w:hAnsi="Arial"/>
          <w:lang w:eastAsia="zh-CN"/>
        </w:rPr>
        <w:t xml:space="preserve"> to CE Mode A.</w:t>
      </w:r>
    </w:p>
    <w:p w:rsidRPr="00F922FB" w:rsidR="00B32FC7" w:rsidP="00B32FC7" w:rsidRDefault="008A15B0" w14:paraId="1A94251E" w14:textId="1A5C2394">
      <w:pPr>
        <w:jc w:val="both"/>
        <w:rPr>
          <w:rFonts w:ascii="Arial" w:hAnsi="Arial"/>
          <w:lang w:eastAsia="zh-CN"/>
        </w:rPr>
      </w:pPr>
      <w:r w:rsidRPr="00F922FB">
        <w:rPr>
          <w:rFonts w:ascii="Arial" w:hAnsi="Arial"/>
          <w:lang w:eastAsia="zh-CN"/>
        </w:rPr>
        <w:t xml:space="preserve">The </w:t>
      </w:r>
      <w:r w:rsidRPr="00F922FB" w:rsidR="00F815DF">
        <w:rPr>
          <w:rFonts w:ascii="Arial" w:hAnsi="Arial"/>
          <w:lang w:eastAsia="zh-CN"/>
        </w:rPr>
        <w:t>use-case and simulation</w:t>
      </w:r>
      <w:r w:rsidRPr="00F922FB" w:rsidR="00CC1826">
        <w:rPr>
          <w:rFonts w:ascii="Arial" w:hAnsi="Arial"/>
          <w:lang w:eastAsia="zh-CN"/>
        </w:rPr>
        <w:t>s</w:t>
      </w:r>
      <w:r w:rsidRPr="00F922FB">
        <w:rPr>
          <w:rFonts w:ascii="Arial" w:hAnsi="Arial"/>
          <w:lang w:eastAsia="zh-CN"/>
        </w:rPr>
        <w:t xml:space="preserve"> corresponded to a beamforming-based scheme </w:t>
      </w:r>
      <w:r w:rsidRPr="00F922FB" w:rsidR="00F815DF">
        <w:rPr>
          <w:rFonts w:ascii="Arial" w:hAnsi="Arial"/>
          <w:lang w:eastAsia="zh-CN"/>
        </w:rPr>
        <w:t xml:space="preserve">where an </w:t>
      </w:r>
      <w:r w:rsidRPr="00F922FB">
        <w:rPr>
          <w:rFonts w:ascii="Arial" w:hAnsi="Arial"/>
          <w:lang w:eastAsia="zh-CN"/>
        </w:rPr>
        <w:t>increas</w:t>
      </w:r>
      <w:r w:rsidRPr="00F922FB" w:rsidR="00F815DF">
        <w:rPr>
          <w:rFonts w:ascii="Arial" w:hAnsi="Arial"/>
          <w:lang w:eastAsia="zh-CN"/>
        </w:rPr>
        <w:t>ed</w:t>
      </w:r>
      <w:r w:rsidRPr="00F922FB">
        <w:rPr>
          <w:rFonts w:ascii="Arial" w:hAnsi="Arial"/>
          <w:lang w:eastAsia="zh-CN"/>
        </w:rPr>
        <w:t xml:space="preserve"> number of antenna elements in an array </w:t>
      </w:r>
      <w:r w:rsidRPr="00F922FB" w:rsidR="00F815DF">
        <w:rPr>
          <w:rFonts w:ascii="Arial" w:hAnsi="Arial"/>
          <w:lang w:eastAsia="zh-CN"/>
        </w:rPr>
        <w:t>were used to make</w:t>
      </w:r>
      <w:r w:rsidRPr="00F922FB">
        <w:rPr>
          <w:rFonts w:ascii="Arial" w:hAnsi="Arial"/>
          <w:lang w:eastAsia="zh-CN"/>
        </w:rPr>
        <w:t xml:space="preserve"> the beam sharper (i.e., an increased number of antennas help</w:t>
      </w:r>
      <w:r w:rsidRPr="00F922FB" w:rsidR="00F815DF">
        <w:rPr>
          <w:rFonts w:ascii="Arial" w:hAnsi="Arial"/>
          <w:lang w:eastAsia="zh-CN"/>
        </w:rPr>
        <w:t>ed</w:t>
      </w:r>
      <w:r w:rsidRPr="00F922FB">
        <w:rPr>
          <w:rFonts w:ascii="Arial" w:hAnsi="Arial"/>
          <w:lang w:eastAsia="zh-CN"/>
        </w:rPr>
        <w:t xml:space="preserve"> to maximize the received energy at the receiver)</w:t>
      </w:r>
      <w:r w:rsidRPr="00F922FB" w:rsidR="00F815DF">
        <w:rPr>
          <w:rFonts w:ascii="Arial" w:hAnsi="Arial"/>
          <w:lang w:eastAsia="zh-CN"/>
        </w:rPr>
        <w:t>.</w:t>
      </w:r>
    </w:p>
    <w:p w:rsidRPr="00F922FB" w:rsidR="00B32FC7" w:rsidP="00B32FC7" w:rsidRDefault="00B32FC7" w14:paraId="4060C132" w14:textId="3B421604">
      <w:pPr>
        <w:jc w:val="both"/>
        <w:rPr>
          <w:rFonts w:ascii="Arial" w:hAnsi="Arial"/>
          <w:lang w:eastAsia="zh-CN"/>
        </w:rPr>
      </w:pPr>
      <w:r w:rsidRPr="00F922FB">
        <w:rPr>
          <w:rFonts w:ascii="Arial" w:hAnsi="Arial"/>
          <w:lang w:eastAsia="zh-CN"/>
        </w:rPr>
        <w:t xml:space="preserve">Based on the above-mentioned results, RAN1 decided that the “Existing Rel-15 CSI-RS based CSI feedback is supported for non-BL CE UEs operating CE mode A” </w:t>
      </w:r>
      <w:r w:rsidRPr="00F922FB" w:rsidR="008864B1">
        <w:rPr>
          <w:rFonts w:ascii="Arial" w:hAnsi="Arial"/>
          <w:lang w:eastAsia="zh-CN"/>
        </w:rPr>
        <w:t>[</w:t>
      </w:r>
      <w:r w:rsidRPr="00F922FB" w:rsidR="004C2946">
        <w:rPr>
          <w:rFonts w:ascii="Arial" w:hAnsi="Arial"/>
          <w:lang w:eastAsia="zh-CN"/>
        </w:rPr>
        <w:t>5</w:t>
      </w:r>
      <w:r w:rsidRPr="00F922FB" w:rsidR="008864B1">
        <w:rPr>
          <w:rFonts w:ascii="Arial" w:hAnsi="Arial"/>
          <w:lang w:eastAsia="zh-CN"/>
        </w:rPr>
        <w:t>].</w:t>
      </w:r>
      <w:r w:rsidRPr="00F922FB" w:rsidR="008E4D6E">
        <w:rPr>
          <w:rFonts w:ascii="Arial" w:hAnsi="Arial"/>
          <w:lang w:eastAsia="zh-CN"/>
        </w:rPr>
        <w:t xml:space="preserve"> </w:t>
      </w:r>
      <w:r w:rsidRPr="00F922FB" w:rsidR="008864B1">
        <w:rPr>
          <w:rFonts w:ascii="Arial" w:hAnsi="Arial"/>
          <w:lang w:eastAsia="zh-CN"/>
        </w:rPr>
        <w:t xml:space="preserve">In RAN1 #96bis </w:t>
      </w:r>
      <w:r w:rsidRPr="00F922FB" w:rsidR="00E54E52">
        <w:rPr>
          <w:rFonts w:ascii="Arial" w:hAnsi="Arial"/>
          <w:lang w:eastAsia="zh-CN"/>
        </w:rPr>
        <w:t xml:space="preserve">and #97 </w:t>
      </w:r>
      <w:r w:rsidRPr="00F922FB" w:rsidR="008864B1">
        <w:rPr>
          <w:rFonts w:ascii="Arial" w:hAnsi="Arial"/>
          <w:lang w:eastAsia="zh-CN"/>
        </w:rPr>
        <w:t>several agreements were reached towards its</w:t>
      </w:r>
      <w:r w:rsidRPr="00F922FB">
        <w:rPr>
          <w:rFonts w:ascii="Arial" w:hAnsi="Arial"/>
          <w:lang w:eastAsia="zh-CN"/>
        </w:rPr>
        <w:t xml:space="preserve"> </w:t>
      </w:r>
      <w:r w:rsidRPr="00F922FB" w:rsidR="008864B1">
        <w:rPr>
          <w:rFonts w:ascii="Arial" w:hAnsi="Arial"/>
          <w:lang w:eastAsia="zh-CN"/>
        </w:rPr>
        <w:t>support</w:t>
      </w:r>
      <w:r w:rsidRPr="00F922FB" w:rsidR="008E4D6E">
        <w:rPr>
          <w:rFonts w:ascii="Arial" w:hAnsi="Arial"/>
          <w:lang w:eastAsia="zh-CN"/>
        </w:rPr>
        <w:t xml:space="preserve"> [</w:t>
      </w:r>
      <w:r w:rsidRPr="00F922FB" w:rsidR="004C2946">
        <w:rPr>
          <w:rFonts w:ascii="Arial" w:hAnsi="Arial"/>
          <w:lang w:eastAsia="zh-CN"/>
        </w:rPr>
        <w:t>6</w:t>
      </w:r>
      <w:r w:rsidRPr="00F922FB" w:rsidR="008E4D6E">
        <w:rPr>
          <w:rFonts w:ascii="Arial" w:hAnsi="Arial"/>
          <w:lang w:eastAsia="zh-CN"/>
        </w:rPr>
        <w:t>]</w:t>
      </w:r>
      <w:r w:rsidRPr="00F922FB" w:rsidR="008864B1">
        <w:rPr>
          <w:rFonts w:ascii="Arial" w:hAnsi="Arial"/>
          <w:lang w:eastAsia="zh-CN"/>
        </w:rPr>
        <w:t xml:space="preserve">, </w:t>
      </w:r>
      <w:r w:rsidRPr="00F922FB" w:rsidR="008E4D6E">
        <w:rPr>
          <w:rFonts w:ascii="Arial" w:hAnsi="Arial"/>
          <w:lang w:eastAsia="zh-CN"/>
        </w:rPr>
        <w:t>and</w:t>
      </w:r>
      <w:r w:rsidRPr="00F922FB" w:rsidR="008864B1">
        <w:rPr>
          <w:rFonts w:ascii="Arial" w:hAnsi="Arial"/>
          <w:lang w:eastAsia="zh-CN"/>
        </w:rPr>
        <w:t xml:space="preserve"> below we provide a follow-up accounting for those agreements</w:t>
      </w:r>
      <w:r w:rsidRPr="00F922FB">
        <w:rPr>
          <w:rFonts w:ascii="Arial" w:hAnsi="Arial"/>
          <w:lang w:eastAsia="zh-CN"/>
        </w:rPr>
        <w:t>.</w:t>
      </w:r>
    </w:p>
    <w:p w:rsidR="00B32FC7" w:rsidP="00B32FC7" w:rsidRDefault="00B32FC7" w14:paraId="5AE07813" w14:textId="6F8FF3F9">
      <w:pPr>
        <w:pStyle w:val="Heading3"/>
      </w:pPr>
      <w:r>
        <w:t>2.1.</w:t>
      </w:r>
      <w:r w:rsidR="0020174B">
        <w:t>1</w:t>
      </w:r>
      <w:r>
        <w:tab/>
      </w:r>
      <w:r>
        <w:t>S</w:t>
      </w:r>
      <w:r w:rsidRPr="008A52E7">
        <w:t>etup and model for supporting “Feedback based on CSI-RS”</w:t>
      </w:r>
    </w:p>
    <w:p w:rsidRPr="000C5450" w:rsidR="00B32FC7" w:rsidP="00B32FC7" w:rsidRDefault="00B32FC7" w14:paraId="04107EAE" w14:textId="008F9B69">
      <w:pPr>
        <w:pStyle w:val="Heading4"/>
      </w:pPr>
      <w:r w:rsidRPr="000C5450">
        <w:t>2.</w:t>
      </w:r>
      <w:r w:rsidR="004E04DB">
        <w:t>1</w:t>
      </w:r>
      <w:r w:rsidRPr="000C5450">
        <w:t>.</w:t>
      </w:r>
      <w:r w:rsidR="001D039F">
        <w:t>1</w:t>
      </w:r>
      <w:r w:rsidRPr="000C5450">
        <w:t>.</w:t>
      </w:r>
      <w:r w:rsidR="004E04DB">
        <w:t>1</w:t>
      </w:r>
      <w:r w:rsidRPr="000C5450">
        <w:tab/>
      </w:r>
      <w:r w:rsidR="00B335FD">
        <w:t>Codebook</w:t>
      </w:r>
    </w:p>
    <w:p w:rsidRPr="00383713" w:rsidR="00794E8B" w:rsidP="00B32FC7" w:rsidRDefault="00571429" w14:paraId="28CF11AC" w14:textId="303514BD">
      <w:pPr>
        <w:jc w:val="both"/>
        <w:rPr>
          <w:rFonts w:ascii="Arial" w:hAnsi="Arial" w:cs="Arial"/>
        </w:rPr>
      </w:pPr>
      <w:r w:rsidRPr="00383713">
        <w:rPr>
          <w:rFonts w:ascii="Arial" w:hAnsi="Arial" w:cs="Arial"/>
        </w:rPr>
        <w:t>In RAN1 #96bis it was agreed that “</w:t>
      </w:r>
      <w:r w:rsidRPr="00383713">
        <w:rPr>
          <w:rFonts w:ascii="Arial" w:hAnsi="Arial" w:cs="Arial"/>
          <w:i/>
        </w:rPr>
        <w:t>CSI-RS based CSI feedback is only supported in TM9</w:t>
      </w:r>
      <w:r w:rsidRPr="00383713">
        <w:rPr>
          <w:rFonts w:ascii="Arial" w:hAnsi="Arial" w:cs="Arial"/>
        </w:rPr>
        <w:t>”, that “</w:t>
      </w:r>
      <w:r w:rsidRPr="00383713">
        <w:rPr>
          <w:rFonts w:ascii="Arial" w:hAnsi="Arial" w:cs="Arial"/>
          <w:i/>
        </w:rPr>
        <w:t>The supported number of CSI-RS ports is only 8</w:t>
      </w:r>
      <w:r w:rsidRPr="00383713">
        <w:rPr>
          <w:rFonts w:ascii="Arial" w:hAnsi="Arial" w:cs="Arial"/>
        </w:rPr>
        <w:t>”, and that “</w:t>
      </w:r>
      <w:r w:rsidRPr="00383713">
        <w:rPr>
          <w:rFonts w:ascii="Arial" w:hAnsi="Arial" w:cs="Arial"/>
          <w:i/>
        </w:rPr>
        <w:t xml:space="preserve">For CSI feedback of non-BL CE UE, </w:t>
      </w:r>
      <w:bookmarkStart w:name="_Hlk6134126" w:id="6"/>
      <w:r w:rsidRPr="00383713">
        <w:rPr>
          <w:rFonts w:ascii="Arial" w:hAnsi="Arial" w:cs="Arial"/>
          <w:i/>
        </w:rPr>
        <w:t xml:space="preserve">RI is fixed to 1 </w:t>
      </w:r>
      <w:bookmarkEnd w:id="6"/>
      <w:r w:rsidRPr="00383713">
        <w:rPr>
          <w:rFonts w:ascii="Arial" w:hAnsi="Arial" w:cs="Arial"/>
          <w:i/>
        </w:rPr>
        <w:t>if it is included as part of reporting on PUCCH or PUSCH</w:t>
      </w:r>
      <w:r w:rsidRPr="00383713">
        <w:rPr>
          <w:rFonts w:ascii="Arial" w:hAnsi="Arial" w:cs="Arial"/>
        </w:rPr>
        <w:t>”.</w:t>
      </w:r>
      <w:r w:rsidRPr="00383713" w:rsidR="00C909CC">
        <w:rPr>
          <w:rFonts w:ascii="Arial" w:hAnsi="Arial" w:cs="Arial"/>
        </w:rPr>
        <w:t xml:space="preserve"> </w:t>
      </w:r>
      <w:r w:rsidRPr="00383713" w:rsidR="00794E8B">
        <w:rPr>
          <w:rFonts w:ascii="Arial" w:hAnsi="Arial" w:cs="Arial"/>
        </w:rPr>
        <w:t>In addition, the following conclusion was captured in the chairman’s notes “</w:t>
      </w:r>
      <w:r w:rsidRPr="00383713" w:rsidR="00794E8B">
        <w:rPr>
          <w:rFonts w:ascii="Arial" w:hAnsi="Arial" w:cs="Arial"/>
          <w:i/>
        </w:rPr>
        <w:t>No further discussion on the modification on the design or configuration for support of CSI-RS for non-BL CE UEs in CE mode A in Rel-16. The baseline is Rel-15 CSI-RS</w:t>
      </w:r>
      <w:r w:rsidRPr="00383713" w:rsidR="00794E8B">
        <w:rPr>
          <w:rFonts w:ascii="Arial" w:hAnsi="Arial" w:cs="Arial"/>
        </w:rPr>
        <w:t>”.</w:t>
      </w:r>
    </w:p>
    <w:p w:rsidRPr="00383713" w:rsidR="00317CC6" w:rsidP="00DB05D4" w:rsidRDefault="00232E3B" w14:paraId="4AEAE17D" w14:textId="1E71D8CA">
      <w:pPr>
        <w:jc w:val="both"/>
        <w:rPr>
          <w:rFonts w:ascii="Arial" w:hAnsi="Arial" w:cs="Arial"/>
        </w:rPr>
      </w:pPr>
      <w:r>
        <w:rPr>
          <w:rFonts w:ascii="Arial" w:hAnsi="Arial" w:cs="Arial"/>
        </w:rPr>
        <w:t>In</w:t>
      </w:r>
      <w:r w:rsidRPr="00383713" w:rsidR="00571429">
        <w:rPr>
          <w:rFonts w:ascii="Arial" w:hAnsi="Arial" w:cs="Arial"/>
        </w:rPr>
        <w:t xml:space="preserve"> </w:t>
      </w:r>
      <w:r w:rsidRPr="00383713" w:rsidR="00975066">
        <w:rPr>
          <w:rFonts w:ascii="Arial" w:hAnsi="Arial" w:cs="Arial"/>
        </w:rPr>
        <w:t>RAN1 #97</w:t>
      </w:r>
      <w:r w:rsidRPr="00383713" w:rsidR="00DB05D4">
        <w:rPr>
          <w:rFonts w:ascii="Arial" w:hAnsi="Arial" w:cs="Arial"/>
        </w:rPr>
        <w:t>,</w:t>
      </w:r>
      <w:r w:rsidRPr="00383713" w:rsidR="00975066">
        <w:rPr>
          <w:rFonts w:ascii="Arial" w:hAnsi="Arial" w:cs="Arial"/>
        </w:rPr>
        <w:t xml:space="preserve"> </w:t>
      </w:r>
      <w:r w:rsidRPr="00383713" w:rsidR="00DB05D4">
        <w:rPr>
          <w:rFonts w:ascii="Arial" w:hAnsi="Arial" w:cs="Arial"/>
        </w:rPr>
        <w:t>it was agreed that “Table 7.2.4-1 of TS 36.213 is reused for the support of CSI-RS based CSI feedback for non-BL UEs in CE mode A”</w:t>
      </w:r>
      <w:r w:rsidR="0019698B">
        <w:rPr>
          <w:rFonts w:ascii="Arial" w:hAnsi="Arial" w:cs="Arial"/>
        </w:rPr>
        <w:t xml:space="preserve"> [7]</w:t>
      </w:r>
      <w:r w:rsidRPr="00383713" w:rsidR="00DB05D4">
        <w:rPr>
          <w:rFonts w:ascii="Arial" w:hAnsi="Arial" w:cs="Arial"/>
        </w:rPr>
        <w:t xml:space="preserve">, since it </w:t>
      </w:r>
      <w:r w:rsidRPr="00383713" w:rsidR="00571429">
        <w:rPr>
          <w:rFonts w:ascii="Arial" w:hAnsi="Arial" w:cs="Arial"/>
        </w:rPr>
        <w:t>is compliant with the above agreements</w:t>
      </w:r>
      <w:r w:rsidRPr="00383713" w:rsidR="00232EA5">
        <w:rPr>
          <w:rFonts w:ascii="Arial" w:hAnsi="Arial" w:cs="Arial"/>
        </w:rPr>
        <w:t>.</w:t>
      </w:r>
    </w:p>
    <w:p w:rsidRPr="000D3CFB" w:rsidR="00AD6BC7" w:rsidP="00AD6BC7" w:rsidRDefault="00AD6BC7" w14:paraId="61C605A4" w14:textId="77777777">
      <w:pPr>
        <w:pStyle w:val="TH"/>
      </w:pPr>
      <w:r w:rsidRPr="000D3CFB">
        <w:t>T</w:t>
      </w:r>
      <w:bookmarkStart w:name="_Hlk3980526" w:id="7"/>
      <w:r w:rsidRPr="000D3CFB">
        <w:t xml:space="preserve">able 7.2.4-1: </w:t>
      </w:r>
      <w:bookmarkStart w:name="_Hlk6125783" w:id="8"/>
      <w:r w:rsidRPr="000D3CFB">
        <w:t>Codebook for 1-layer CSI reporting using antenna ports 15 to 22</w:t>
      </w:r>
      <w:bookmarkEnd w:id="7"/>
      <w:bookmarkEnd w:id="8"/>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99"/>
        <w:gridCol w:w="1098"/>
        <w:gridCol w:w="1080"/>
        <w:gridCol w:w="1098"/>
        <w:gridCol w:w="1098"/>
        <w:gridCol w:w="1098"/>
        <w:gridCol w:w="1080"/>
        <w:gridCol w:w="1098"/>
        <w:gridCol w:w="1080"/>
      </w:tblGrid>
      <w:tr w:rsidRPr="000D3CFB" w:rsidR="00AD6BC7" w:rsidTr="0DF211E9" w14:paraId="3CFEFC5A" w14:textId="77777777">
        <w:trPr>
          <w:cantSplit/>
          <w:jc w:val="center"/>
        </w:trPr>
        <w:tc>
          <w:tcPr>
            <w:tcW w:w="467" w:type="pct"/>
            <w:vMerge w:val="restart"/>
            <w:shd w:val="clear" w:color="auto" w:fill="E0E0E0"/>
            <w:vAlign w:val="center"/>
          </w:tcPr>
          <w:p w:rsidRPr="000D3CFB" w:rsidR="00AD6BC7" w:rsidP="000E1323" w:rsidRDefault="00AD6BC7" w14:paraId="04D356C6" w14:textId="77777777">
            <w:pPr>
              <w:pStyle w:val="TAH"/>
            </w:pPr>
            <w:r w:rsidRPr="000D3CFB">
              <w:rPr>
                <w:noProof/>
              </w:rPr>
              <w:drawing>
                <wp:inline distT="0" distB="0" distL="0" distR="0" wp14:anchorId="4A21B8E3" wp14:editId="0ABEACA4">
                  <wp:extent cx="114300" cy="1905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color="auto" w:sz="4" w:space="0"/>
            </w:tcBorders>
            <w:shd w:val="clear" w:color="auto" w:fill="E0E0E0"/>
            <w:vAlign w:val="center"/>
          </w:tcPr>
          <w:p w:rsidRPr="000D3CFB" w:rsidR="00AD6BC7" w:rsidP="000E1323" w:rsidRDefault="00AD6BC7" w14:paraId="3AB49683" w14:textId="77777777">
            <w:pPr>
              <w:pStyle w:val="TAH"/>
            </w:pPr>
            <w:r w:rsidRPr="000D3CFB">
              <w:rPr>
                <w:noProof/>
              </w:rPr>
              <w:drawing>
                <wp:inline distT="0" distB="0" distL="0" distR="0" wp14:anchorId="4FF1D0B1" wp14:editId="0ADFEA39">
                  <wp:extent cx="123825" cy="19050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Pr="000D3CFB" w:rsidR="00AD6BC7" w:rsidTr="0DF211E9" w14:paraId="2CEA1802" w14:textId="77777777">
        <w:trPr>
          <w:cantSplit/>
          <w:jc w:val="center"/>
        </w:trPr>
        <w:tc>
          <w:tcPr>
            <w:tcW w:w="467" w:type="pct"/>
            <w:vMerge/>
            <w:vAlign w:val="center"/>
          </w:tcPr>
          <w:p w:rsidRPr="000D3CFB" w:rsidR="00AD6BC7" w:rsidP="000E1323" w:rsidRDefault="00AD6BC7" w14:paraId="1D23DD97" w14:textId="77777777">
            <w:pPr>
              <w:pStyle w:val="TAH"/>
            </w:pPr>
          </w:p>
        </w:tc>
        <w:tc>
          <w:tcPr>
            <w:tcW w:w="570" w:type="pct"/>
            <w:tcBorders>
              <w:top w:val="single" w:color="auto" w:sz="4" w:space="0"/>
            </w:tcBorders>
            <w:shd w:val="clear" w:color="auto" w:fill="E0E0E0"/>
            <w:vAlign w:val="center"/>
          </w:tcPr>
          <w:p w:rsidRPr="000D3CFB" w:rsidR="00AD6BC7" w:rsidP="000E1323" w:rsidRDefault="00AD6BC7" w14:paraId="03F8BBFB" w14:textId="77777777">
            <w:pPr>
              <w:pStyle w:val="TAH"/>
            </w:pPr>
            <w:r w:rsidRPr="000D3CFB">
              <w:t>0</w:t>
            </w:r>
          </w:p>
        </w:tc>
        <w:tc>
          <w:tcPr>
            <w:tcW w:w="561" w:type="pct"/>
            <w:tcBorders>
              <w:top w:val="single" w:color="auto" w:sz="4" w:space="0"/>
            </w:tcBorders>
            <w:shd w:val="clear" w:color="auto" w:fill="E0E0E0"/>
            <w:vAlign w:val="center"/>
          </w:tcPr>
          <w:p w:rsidRPr="000D3CFB" w:rsidR="00AD6BC7" w:rsidP="000E1323" w:rsidRDefault="00AD6BC7" w14:paraId="785042A7" w14:textId="77777777">
            <w:pPr>
              <w:pStyle w:val="TAH"/>
            </w:pPr>
            <w:r w:rsidRPr="000D3CFB">
              <w:t>1</w:t>
            </w:r>
          </w:p>
        </w:tc>
        <w:tc>
          <w:tcPr>
            <w:tcW w:w="570" w:type="pct"/>
            <w:tcBorders>
              <w:top w:val="single" w:color="auto" w:sz="4" w:space="0"/>
            </w:tcBorders>
            <w:shd w:val="clear" w:color="auto" w:fill="E0E0E0"/>
            <w:vAlign w:val="center"/>
          </w:tcPr>
          <w:p w:rsidRPr="000D3CFB" w:rsidR="00AD6BC7" w:rsidP="000E1323" w:rsidRDefault="00AD6BC7" w14:paraId="3A1A02E5" w14:textId="77777777">
            <w:pPr>
              <w:pStyle w:val="TAH"/>
            </w:pPr>
            <w:r w:rsidRPr="000D3CFB">
              <w:t>2</w:t>
            </w:r>
          </w:p>
        </w:tc>
        <w:tc>
          <w:tcPr>
            <w:tcW w:w="570" w:type="pct"/>
            <w:tcBorders>
              <w:top w:val="single" w:color="auto" w:sz="4" w:space="0"/>
            </w:tcBorders>
            <w:shd w:val="clear" w:color="auto" w:fill="E0E0E0"/>
            <w:vAlign w:val="center"/>
          </w:tcPr>
          <w:p w:rsidRPr="000D3CFB" w:rsidR="00AD6BC7" w:rsidP="000E1323" w:rsidRDefault="00AD6BC7" w14:paraId="12EDD958" w14:textId="77777777">
            <w:pPr>
              <w:pStyle w:val="TAH"/>
            </w:pPr>
            <w:r w:rsidRPr="000D3CFB">
              <w:t>3</w:t>
            </w:r>
          </w:p>
        </w:tc>
        <w:tc>
          <w:tcPr>
            <w:tcW w:w="570" w:type="pct"/>
            <w:tcBorders>
              <w:top w:val="single" w:color="auto" w:sz="4" w:space="0"/>
            </w:tcBorders>
            <w:shd w:val="clear" w:color="auto" w:fill="E0E0E0"/>
            <w:vAlign w:val="center"/>
          </w:tcPr>
          <w:p w:rsidRPr="000D3CFB" w:rsidR="00AD6BC7" w:rsidP="000E1323" w:rsidRDefault="00AD6BC7" w14:paraId="49B7C9C1" w14:textId="77777777">
            <w:pPr>
              <w:pStyle w:val="TAH"/>
            </w:pPr>
            <w:r w:rsidRPr="000D3CFB">
              <w:t>4</w:t>
            </w:r>
          </w:p>
        </w:tc>
        <w:tc>
          <w:tcPr>
            <w:tcW w:w="561" w:type="pct"/>
            <w:tcBorders>
              <w:top w:val="single" w:color="auto" w:sz="4" w:space="0"/>
            </w:tcBorders>
            <w:shd w:val="clear" w:color="auto" w:fill="E0E0E0"/>
            <w:vAlign w:val="center"/>
          </w:tcPr>
          <w:p w:rsidRPr="000D3CFB" w:rsidR="00AD6BC7" w:rsidP="000E1323" w:rsidRDefault="00AD6BC7" w14:paraId="2AC3C137" w14:textId="77777777">
            <w:pPr>
              <w:pStyle w:val="TAH"/>
            </w:pPr>
            <w:r w:rsidRPr="000D3CFB">
              <w:t>5</w:t>
            </w:r>
          </w:p>
        </w:tc>
        <w:tc>
          <w:tcPr>
            <w:tcW w:w="570" w:type="pct"/>
            <w:tcBorders>
              <w:top w:val="single" w:color="auto" w:sz="4" w:space="0"/>
            </w:tcBorders>
            <w:shd w:val="clear" w:color="auto" w:fill="E0E0E0"/>
            <w:vAlign w:val="center"/>
          </w:tcPr>
          <w:p w:rsidRPr="000D3CFB" w:rsidR="00AD6BC7" w:rsidP="000E1323" w:rsidRDefault="00AD6BC7" w14:paraId="32D81520" w14:textId="77777777">
            <w:pPr>
              <w:pStyle w:val="TAH"/>
            </w:pPr>
            <w:r w:rsidRPr="000D3CFB">
              <w:t>6</w:t>
            </w:r>
          </w:p>
        </w:tc>
        <w:tc>
          <w:tcPr>
            <w:tcW w:w="561" w:type="pct"/>
            <w:tcBorders>
              <w:top w:val="single" w:color="auto" w:sz="4" w:space="0"/>
            </w:tcBorders>
            <w:shd w:val="clear" w:color="auto" w:fill="E0E0E0"/>
            <w:vAlign w:val="center"/>
          </w:tcPr>
          <w:p w:rsidRPr="000D3CFB" w:rsidR="00AD6BC7" w:rsidP="000E1323" w:rsidRDefault="00AD6BC7" w14:paraId="26AF44AB" w14:textId="77777777">
            <w:pPr>
              <w:pStyle w:val="TAH"/>
            </w:pPr>
            <w:r w:rsidRPr="000D3CFB">
              <w:t>7</w:t>
            </w:r>
          </w:p>
        </w:tc>
      </w:tr>
      <w:tr w:rsidRPr="000D3CFB" w:rsidR="00AD6BC7" w:rsidTr="0DF211E9" w14:paraId="589BC7EF" w14:textId="77777777">
        <w:trPr>
          <w:cantSplit/>
          <w:jc w:val="center"/>
        </w:trPr>
        <w:tc>
          <w:tcPr>
            <w:tcW w:w="467" w:type="pct"/>
            <w:shd w:val="clear" w:color="auto" w:fill="auto"/>
            <w:vAlign w:val="center"/>
          </w:tcPr>
          <w:p w:rsidRPr="000D3CFB" w:rsidR="00AD6BC7" w:rsidP="000E1323" w:rsidRDefault="00AD6BC7" w14:paraId="2BA7CDEF" w14:textId="77777777">
            <w:pPr>
              <w:pStyle w:val="TAC"/>
            </w:pPr>
            <w:r w:rsidRPr="000D3CFB">
              <w:t>0 – 15</w:t>
            </w:r>
          </w:p>
        </w:tc>
        <w:tc>
          <w:tcPr>
            <w:tcW w:w="570" w:type="pct"/>
            <w:vAlign w:val="center"/>
          </w:tcPr>
          <w:p w:rsidRPr="000D3CFB" w:rsidR="00AD6BC7" w:rsidP="000E1323" w:rsidRDefault="00AD6BC7" w14:paraId="5F940F0E" w14:textId="77777777">
            <w:pPr>
              <w:pStyle w:val="TAC"/>
            </w:pPr>
            <w:r w:rsidRPr="000D3CFB">
              <w:rPr>
                <w:noProof/>
                <w:position w:val="-16"/>
              </w:rPr>
              <w:drawing>
                <wp:inline distT="0" distB="0" distL="0" distR="0" wp14:anchorId="4B2950F7" wp14:editId="0B13FFC8">
                  <wp:extent cx="314325" cy="257175"/>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561" w:type="pct"/>
            <w:vAlign w:val="center"/>
          </w:tcPr>
          <w:p w:rsidRPr="000D3CFB" w:rsidR="00AD6BC7" w:rsidP="000E1323" w:rsidRDefault="00AD6BC7" w14:paraId="4E1285FE" w14:textId="77777777">
            <w:pPr>
              <w:pStyle w:val="TAC"/>
            </w:pPr>
            <w:r w:rsidRPr="000D3CFB">
              <w:rPr>
                <w:noProof/>
                <w:position w:val="-16"/>
              </w:rPr>
              <w:drawing>
                <wp:inline distT="0" distB="0" distL="0" distR="0" wp14:anchorId="19484C4A" wp14:editId="05A361F1">
                  <wp:extent cx="304800" cy="25717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570" w:type="pct"/>
            <w:vAlign w:val="center"/>
          </w:tcPr>
          <w:p w:rsidRPr="000D3CFB" w:rsidR="00AD6BC7" w:rsidP="000E1323" w:rsidRDefault="00AD6BC7" w14:paraId="37AB4F6B" w14:textId="77777777">
            <w:pPr>
              <w:pStyle w:val="TAC"/>
            </w:pPr>
            <w:r w:rsidRPr="000D3CFB">
              <w:rPr>
                <w:noProof/>
                <w:position w:val="-16"/>
              </w:rPr>
              <w:drawing>
                <wp:inline distT="0" distB="0" distL="0" distR="0" wp14:anchorId="67F110B9" wp14:editId="261B6F90">
                  <wp:extent cx="314325" cy="257175"/>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570" w:type="pct"/>
            <w:vAlign w:val="center"/>
          </w:tcPr>
          <w:p w:rsidRPr="000D3CFB" w:rsidR="00AD6BC7" w:rsidP="000E1323" w:rsidRDefault="00AD6BC7" w14:paraId="42129629" w14:textId="77777777">
            <w:pPr>
              <w:pStyle w:val="TAC"/>
            </w:pPr>
            <w:r w:rsidRPr="000D3CFB">
              <w:rPr>
                <w:noProof/>
                <w:position w:val="-16"/>
              </w:rPr>
              <w:drawing>
                <wp:inline distT="0" distB="0" distL="0" distR="0" wp14:anchorId="05939F70" wp14:editId="0B58410A">
                  <wp:extent cx="314325" cy="25717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570" w:type="pct"/>
            <w:vAlign w:val="center"/>
          </w:tcPr>
          <w:p w:rsidRPr="000D3CFB" w:rsidR="00AD6BC7" w:rsidP="000E1323" w:rsidRDefault="00AD6BC7" w14:paraId="5E177803" w14:textId="77777777">
            <w:pPr>
              <w:pStyle w:val="TAC"/>
            </w:pPr>
            <w:r w:rsidRPr="000D3CFB">
              <w:rPr>
                <w:noProof/>
                <w:position w:val="-16"/>
              </w:rPr>
              <w:drawing>
                <wp:inline distT="0" distB="0" distL="0" distR="0" wp14:anchorId="53C3DCB2" wp14:editId="1BF67E1F">
                  <wp:extent cx="41910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61" w:type="pct"/>
            <w:vAlign w:val="center"/>
          </w:tcPr>
          <w:p w:rsidRPr="000D3CFB" w:rsidR="00AD6BC7" w:rsidP="000E1323" w:rsidRDefault="00AD6BC7" w14:paraId="4563F21E" w14:textId="77777777">
            <w:pPr>
              <w:pStyle w:val="TAC"/>
            </w:pPr>
            <w:r w:rsidRPr="000D3CFB">
              <w:rPr>
                <w:noProof/>
                <w:position w:val="-16"/>
              </w:rPr>
              <w:drawing>
                <wp:inline distT="0" distB="0" distL="0" distR="0" wp14:anchorId="5A511C7D" wp14:editId="74BECE35">
                  <wp:extent cx="390525" cy="257175"/>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p>
        </w:tc>
        <w:tc>
          <w:tcPr>
            <w:tcW w:w="570" w:type="pct"/>
            <w:vAlign w:val="center"/>
          </w:tcPr>
          <w:p w:rsidRPr="000D3CFB" w:rsidR="00AD6BC7" w:rsidP="000E1323" w:rsidRDefault="00AD6BC7" w14:paraId="264C3960" w14:textId="77777777">
            <w:pPr>
              <w:pStyle w:val="TAC"/>
            </w:pPr>
            <w:r w:rsidRPr="000D3CFB">
              <w:rPr>
                <w:noProof/>
                <w:position w:val="-16"/>
              </w:rPr>
              <w:drawing>
                <wp:inline distT="0" distB="0" distL="0" distR="0" wp14:anchorId="56F9CF8C" wp14:editId="489C1749">
                  <wp:extent cx="419100" cy="25717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61" w:type="pct"/>
            <w:vAlign w:val="center"/>
          </w:tcPr>
          <w:p w:rsidRPr="000D3CFB" w:rsidR="00AD6BC7" w:rsidP="000E1323" w:rsidRDefault="00AD6BC7" w14:paraId="5541CE7F" w14:textId="77777777">
            <w:pPr>
              <w:pStyle w:val="TAC"/>
            </w:pPr>
            <w:r w:rsidRPr="000D3CFB">
              <w:rPr>
                <w:noProof/>
                <w:position w:val="-16"/>
              </w:rPr>
              <w:drawing>
                <wp:inline distT="0" distB="0" distL="0" distR="0" wp14:anchorId="273614CD" wp14:editId="60C8C8AC">
                  <wp:extent cx="419100" cy="257175"/>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r>
      <w:tr w:rsidRPr="000D3CFB" w:rsidR="00AD6BC7" w:rsidTr="0DF211E9" w14:paraId="527FDED2" w14:textId="77777777">
        <w:trPr>
          <w:cantSplit/>
          <w:jc w:val="center"/>
        </w:trPr>
        <w:tc>
          <w:tcPr>
            <w:tcW w:w="467" w:type="pct"/>
            <w:vMerge w:val="restart"/>
            <w:shd w:val="clear" w:color="auto" w:fill="E0E0E0"/>
            <w:vAlign w:val="center"/>
          </w:tcPr>
          <w:p w:rsidRPr="000D3CFB" w:rsidR="00AD6BC7" w:rsidP="000E1323" w:rsidRDefault="00AD6BC7" w14:paraId="6B5207F2" w14:textId="77777777">
            <w:pPr>
              <w:pStyle w:val="TAH"/>
            </w:pPr>
            <w:r w:rsidRPr="000D3CFB">
              <w:rPr>
                <w:noProof/>
              </w:rPr>
              <w:drawing>
                <wp:inline distT="0" distB="0" distL="0" distR="0" wp14:anchorId="11C76446" wp14:editId="295E9996">
                  <wp:extent cx="114300" cy="1905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4533" w:type="pct"/>
            <w:gridSpan w:val="8"/>
            <w:tcBorders>
              <w:bottom w:val="single" w:color="auto" w:sz="4" w:space="0"/>
            </w:tcBorders>
            <w:shd w:val="clear" w:color="auto" w:fill="E0E0E0"/>
            <w:vAlign w:val="center"/>
          </w:tcPr>
          <w:p w:rsidRPr="000D3CFB" w:rsidR="00AD6BC7" w:rsidP="000E1323" w:rsidRDefault="00AD6BC7" w14:paraId="4507ACE0" w14:textId="77777777">
            <w:pPr>
              <w:pStyle w:val="TAH"/>
            </w:pPr>
            <w:r w:rsidRPr="000D3CFB">
              <w:rPr>
                <w:noProof/>
              </w:rPr>
              <w:drawing>
                <wp:inline distT="0" distB="0" distL="0" distR="0" wp14:anchorId="2D36E643" wp14:editId="2E2C58DB">
                  <wp:extent cx="123825" cy="1905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Pr="000D3CFB" w:rsidR="00AD6BC7" w:rsidTr="0DF211E9" w14:paraId="0EC364B6" w14:textId="77777777">
        <w:trPr>
          <w:cantSplit/>
          <w:jc w:val="center"/>
        </w:trPr>
        <w:tc>
          <w:tcPr>
            <w:tcW w:w="467" w:type="pct"/>
            <w:vMerge/>
            <w:vAlign w:val="center"/>
          </w:tcPr>
          <w:p w:rsidRPr="000D3CFB" w:rsidR="00AD6BC7" w:rsidP="000E1323" w:rsidRDefault="00AD6BC7" w14:paraId="0E940924" w14:textId="77777777">
            <w:pPr>
              <w:pStyle w:val="TAH"/>
            </w:pPr>
          </w:p>
        </w:tc>
        <w:tc>
          <w:tcPr>
            <w:tcW w:w="570" w:type="pct"/>
            <w:tcBorders>
              <w:top w:val="single" w:color="auto" w:sz="4" w:space="0"/>
            </w:tcBorders>
            <w:shd w:val="clear" w:color="auto" w:fill="E0E0E0"/>
            <w:vAlign w:val="center"/>
          </w:tcPr>
          <w:p w:rsidRPr="000D3CFB" w:rsidR="00AD6BC7" w:rsidP="000E1323" w:rsidRDefault="00AD6BC7" w14:paraId="602F5E4D" w14:textId="77777777">
            <w:pPr>
              <w:pStyle w:val="TAH"/>
            </w:pPr>
            <w:r w:rsidRPr="000D3CFB">
              <w:t>8</w:t>
            </w:r>
          </w:p>
        </w:tc>
        <w:tc>
          <w:tcPr>
            <w:tcW w:w="561" w:type="pct"/>
            <w:tcBorders>
              <w:top w:val="single" w:color="auto" w:sz="4" w:space="0"/>
            </w:tcBorders>
            <w:shd w:val="clear" w:color="auto" w:fill="E0E0E0"/>
            <w:vAlign w:val="center"/>
          </w:tcPr>
          <w:p w:rsidRPr="000D3CFB" w:rsidR="00AD6BC7" w:rsidP="000E1323" w:rsidRDefault="00AD6BC7" w14:paraId="1441A0F8" w14:textId="77777777">
            <w:pPr>
              <w:pStyle w:val="TAH"/>
            </w:pPr>
            <w:r w:rsidRPr="000D3CFB">
              <w:t>9</w:t>
            </w:r>
          </w:p>
        </w:tc>
        <w:tc>
          <w:tcPr>
            <w:tcW w:w="570" w:type="pct"/>
            <w:tcBorders>
              <w:top w:val="single" w:color="auto" w:sz="4" w:space="0"/>
            </w:tcBorders>
            <w:shd w:val="clear" w:color="auto" w:fill="E0E0E0"/>
            <w:vAlign w:val="center"/>
          </w:tcPr>
          <w:p w:rsidRPr="000D3CFB" w:rsidR="00AD6BC7" w:rsidP="000E1323" w:rsidRDefault="00AD6BC7" w14:paraId="34C8FA46" w14:textId="77777777">
            <w:pPr>
              <w:pStyle w:val="TAH"/>
            </w:pPr>
            <w:r w:rsidRPr="000D3CFB">
              <w:t>10</w:t>
            </w:r>
          </w:p>
        </w:tc>
        <w:tc>
          <w:tcPr>
            <w:tcW w:w="570" w:type="pct"/>
            <w:tcBorders>
              <w:top w:val="single" w:color="auto" w:sz="4" w:space="0"/>
            </w:tcBorders>
            <w:shd w:val="clear" w:color="auto" w:fill="E0E0E0"/>
            <w:vAlign w:val="center"/>
          </w:tcPr>
          <w:p w:rsidRPr="000D3CFB" w:rsidR="00AD6BC7" w:rsidP="000E1323" w:rsidRDefault="00AD6BC7" w14:paraId="1D362167" w14:textId="77777777">
            <w:pPr>
              <w:pStyle w:val="TAH"/>
            </w:pPr>
            <w:r w:rsidRPr="000D3CFB">
              <w:t>11</w:t>
            </w:r>
          </w:p>
        </w:tc>
        <w:tc>
          <w:tcPr>
            <w:tcW w:w="570" w:type="pct"/>
            <w:tcBorders>
              <w:top w:val="single" w:color="auto" w:sz="4" w:space="0"/>
            </w:tcBorders>
            <w:shd w:val="clear" w:color="auto" w:fill="E0E0E0"/>
            <w:vAlign w:val="center"/>
          </w:tcPr>
          <w:p w:rsidRPr="000D3CFB" w:rsidR="00AD6BC7" w:rsidP="000E1323" w:rsidRDefault="00AD6BC7" w14:paraId="40AC3B51" w14:textId="77777777">
            <w:pPr>
              <w:pStyle w:val="TAH"/>
            </w:pPr>
            <w:r w:rsidRPr="000D3CFB">
              <w:t>12</w:t>
            </w:r>
          </w:p>
        </w:tc>
        <w:tc>
          <w:tcPr>
            <w:tcW w:w="561" w:type="pct"/>
            <w:tcBorders>
              <w:top w:val="single" w:color="auto" w:sz="4" w:space="0"/>
            </w:tcBorders>
            <w:shd w:val="clear" w:color="auto" w:fill="E0E0E0"/>
            <w:vAlign w:val="center"/>
          </w:tcPr>
          <w:p w:rsidRPr="000D3CFB" w:rsidR="00AD6BC7" w:rsidP="000E1323" w:rsidRDefault="00AD6BC7" w14:paraId="2A6C7688" w14:textId="77777777">
            <w:pPr>
              <w:pStyle w:val="TAH"/>
            </w:pPr>
            <w:r w:rsidRPr="000D3CFB">
              <w:t>13</w:t>
            </w:r>
          </w:p>
        </w:tc>
        <w:tc>
          <w:tcPr>
            <w:tcW w:w="570" w:type="pct"/>
            <w:tcBorders>
              <w:top w:val="single" w:color="auto" w:sz="4" w:space="0"/>
            </w:tcBorders>
            <w:shd w:val="clear" w:color="auto" w:fill="E0E0E0"/>
            <w:vAlign w:val="center"/>
          </w:tcPr>
          <w:p w:rsidRPr="000D3CFB" w:rsidR="00AD6BC7" w:rsidP="000E1323" w:rsidRDefault="00AD6BC7" w14:paraId="1E0C0CA9" w14:textId="77777777">
            <w:pPr>
              <w:pStyle w:val="TAH"/>
            </w:pPr>
            <w:r w:rsidRPr="000D3CFB">
              <w:t>14</w:t>
            </w:r>
          </w:p>
        </w:tc>
        <w:tc>
          <w:tcPr>
            <w:tcW w:w="561" w:type="pct"/>
            <w:tcBorders>
              <w:top w:val="single" w:color="auto" w:sz="4" w:space="0"/>
            </w:tcBorders>
            <w:shd w:val="clear" w:color="auto" w:fill="E0E0E0"/>
            <w:vAlign w:val="center"/>
          </w:tcPr>
          <w:p w:rsidRPr="000D3CFB" w:rsidR="00AD6BC7" w:rsidP="000E1323" w:rsidRDefault="00AD6BC7" w14:paraId="4F4E6D49" w14:textId="77777777">
            <w:pPr>
              <w:pStyle w:val="TAH"/>
            </w:pPr>
            <w:r w:rsidRPr="000D3CFB">
              <w:t>15</w:t>
            </w:r>
          </w:p>
        </w:tc>
      </w:tr>
      <w:tr w:rsidRPr="000D3CFB" w:rsidR="00AD6BC7" w:rsidTr="0DF211E9" w14:paraId="2996E012" w14:textId="77777777">
        <w:trPr>
          <w:cantSplit/>
          <w:jc w:val="center"/>
        </w:trPr>
        <w:tc>
          <w:tcPr>
            <w:tcW w:w="467" w:type="pct"/>
            <w:shd w:val="clear" w:color="auto" w:fill="auto"/>
            <w:vAlign w:val="center"/>
          </w:tcPr>
          <w:p w:rsidRPr="000D3CFB" w:rsidR="00AD6BC7" w:rsidP="000E1323" w:rsidRDefault="00AD6BC7" w14:paraId="78FB4FC3" w14:textId="77777777">
            <w:pPr>
              <w:pStyle w:val="TAC"/>
            </w:pPr>
            <w:r w:rsidRPr="000D3CFB">
              <w:t>0 - 15</w:t>
            </w:r>
          </w:p>
        </w:tc>
        <w:tc>
          <w:tcPr>
            <w:tcW w:w="570" w:type="pct"/>
            <w:vAlign w:val="center"/>
          </w:tcPr>
          <w:p w:rsidRPr="000D3CFB" w:rsidR="00AD6BC7" w:rsidP="000E1323" w:rsidRDefault="00AD6BC7" w14:paraId="5C2FEE24" w14:textId="77777777">
            <w:pPr>
              <w:pStyle w:val="TAC"/>
            </w:pPr>
            <w:r w:rsidRPr="000D3CFB">
              <w:rPr>
                <w:noProof/>
                <w:position w:val="-16"/>
              </w:rPr>
              <w:drawing>
                <wp:inline distT="0" distB="0" distL="0" distR="0" wp14:anchorId="76598C18" wp14:editId="646059F2">
                  <wp:extent cx="419100" cy="25717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61" w:type="pct"/>
            <w:vAlign w:val="center"/>
          </w:tcPr>
          <w:p w:rsidRPr="000D3CFB" w:rsidR="00AD6BC7" w:rsidP="000E1323" w:rsidRDefault="00AD6BC7" w14:paraId="35CFB01F" w14:textId="77777777">
            <w:pPr>
              <w:pStyle w:val="TAC"/>
            </w:pPr>
            <w:r w:rsidRPr="000D3CFB">
              <w:rPr>
                <w:noProof/>
                <w:position w:val="-16"/>
              </w:rPr>
              <w:drawing>
                <wp:inline distT="0" distB="0" distL="0" distR="0" wp14:anchorId="5F678209" wp14:editId="20F48D68">
                  <wp:extent cx="419100" cy="257175"/>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70" w:type="pct"/>
            <w:vAlign w:val="center"/>
          </w:tcPr>
          <w:p w:rsidRPr="000D3CFB" w:rsidR="00AD6BC7" w:rsidP="000E1323" w:rsidRDefault="00AD6BC7" w14:paraId="7BA47551" w14:textId="77777777">
            <w:pPr>
              <w:pStyle w:val="TAC"/>
            </w:pPr>
            <w:r w:rsidRPr="000D3CFB">
              <w:rPr>
                <w:noProof/>
                <w:position w:val="-16"/>
              </w:rPr>
              <w:drawing>
                <wp:inline distT="0" distB="0" distL="0" distR="0" wp14:anchorId="60E1851A" wp14:editId="46BC2ABC">
                  <wp:extent cx="419100" cy="257175"/>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70" w:type="pct"/>
            <w:vAlign w:val="center"/>
          </w:tcPr>
          <w:p w:rsidRPr="000D3CFB" w:rsidR="00AD6BC7" w:rsidP="000E1323" w:rsidRDefault="00AD6BC7" w14:paraId="6F359F61" w14:textId="77777777">
            <w:pPr>
              <w:pStyle w:val="TAC"/>
            </w:pPr>
            <w:r w:rsidRPr="000D3CFB">
              <w:rPr>
                <w:noProof/>
                <w:position w:val="-16"/>
              </w:rPr>
              <w:drawing>
                <wp:inline distT="0" distB="0" distL="0" distR="0" wp14:anchorId="3BC0448A" wp14:editId="5A123E98">
                  <wp:extent cx="4191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70" w:type="pct"/>
            <w:vAlign w:val="center"/>
          </w:tcPr>
          <w:p w:rsidRPr="000D3CFB" w:rsidR="00AD6BC7" w:rsidP="000E1323" w:rsidRDefault="00AD6BC7" w14:paraId="77304F49" w14:textId="77777777">
            <w:pPr>
              <w:pStyle w:val="TAC"/>
            </w:pPr>
            <w:r w:rsidRPr="000D3CFB">
              <w:rPr>
                <w:noProof/>
                <w:position w:val="-16"/>
              </w:rPr>
              <w:drawing>
                <wp:inline distT="0" distB="0" distL="0" distR="0" wp14:anchorId="08F82C9B" wp14:editId="33D3F28D">
                  <wp:extent cx="4191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61" w:type="pct"/>
            <w:vAlign w:val="center"/>
          </w:tcPr>
          <w:p w:rsidRPr="000D3CFB" w:rsidR="00AD6BC7" w:rsidP="000E1323" w:rsidRDefault="00AD6BC7" w14:paraId="135E97E3" w14:textId="77777777">
            <w:pPr>
              <w:pStyle w:val="TAC"/>
            </w:pPr>
            <w:r w:rsidRPr="000D3CFB">
              <w:rPr>
                <w:noProof/>
                <w:position w:val="-16"/>
              </w:rPr>
              <w:drawing>
                <wp:inline distT="0" distB="0" distL="0" distR="0" wp14:anchorId="650CE68F" wp14:editId="3AF5E5E6">
                  <wp:extent cx="419100" cy="257175"/>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70" w:type="pct"/>
            <w:vAlign w:val="center"/>
          </w:tcPr>
          <w:p w:rsidRPr="000D3CFB" w:rsidR="00AD6BC7" w:rsidP="000E1323" w:rsidRDefault="00AD6BC7" w14:paraId="2EF59663" w14:textId="77777777">
            <w:pPr>
              <w:pStyle w:val="TAC"/>
            </w:pPr>
            <w:r w:rsidRPr="000D3CFB">
              <w:rPr>
                <w:noProof/>
                <w:position w:val="-16"/>
              </w:rPr>
              <w:drawing>
                <wp:inline distT="0" distB="0" distL="0" distR="0" wp14:anchorId="06817C41" wp14:editId="308878F8">
                  <wp:extent cx="419100" cy="257175"/>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c>
          <w:tcPr>
            <w:tcW w:w="561" w:type="pct"/>
            <w:vAlign w:val="center"/>
          </w:tcPr>
          <w:p w:rsidRPr="000D3CFB" w:rsidR="00AD6BC7" w:rsidP="000E1323" w:rsidRDefault="00AD6BC7" w14:paraId="1E973347" w14:textId="77777777">
            <w:pPr>
              <w:pStyle w:val="TAC"/>
            </w:pPr>
            <w:r w:rsidRPr="000D3CFB">
              <w:rPr>
                <w:noProof/>
                <w:position w:val="-16"/>
              </w:rPr>
              <w:drawing>
                <wp:inline distT="0" distB="0" distL="0" distR="0" wp14:anchorId="7E959423" wp14:editId="4B60FEF2">
                  <wp:extent cx="419100" cy="257175"/>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p>
        </w:tc>
      </w:tr>
      <w:tr w:rsidRPr="000D3CFB" w:rsidR="00AD6BC7" w:rsidTr="0DF211E9" w14:paraId="6476EF6C" w14:textId="77777777">
        <w:trPr>
          <w:cantSplit/>
          <w:jc w:val="center"/>
        </w:trPr>
        <w:tc>
          <w:tcPr>
            <w:tcW w:w="5000" w:type="pct"/>
            <w:gridSpan w:val="9"/>
            <w:vAlign w:val="center"/>
          </w:tcPr>
          <w:p w:rsidRPr="000D3CFB" w:rsidR="00AD6BC7" w:rsidP="000E1323" w:rsidRDefault="00AD6BC7" w14:paraId="1C1ECBA3" w14:textId="77777777">
            <w:pPr>
              <w:pStyle w:val="TAC"/>
            </w:pPr>
            <w:r w:rsidRPr="000D3CFB">
              <w:t xml:space="preserve">where </w:t>
            </w:r>
            <w:r w:rsidRPr="000D3CFB">
              <w:rPr>
                <w:noProof/>
                <w:position w:val="-28"/>
              </w:rPr>
              <w:drawing>
                <wp:inline distT="0" distB="0" distL="0" distR="0" wp14:anchorId="63216A0C" wp14:editId="13EE29ED">
                  <wp:extent cx="1000125" cy="41910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0125" cy="419100"/>
                          </a:xfrm>
                          <a:prstGeom prst="rect">
                            <a:avLst/>
                          </a:prstGeom>
                          <a:noFill/>
                          <a:ln>
                            <a:noFill/>
                          </a:ln>
                        </pic:spPr>
                      </pic:pic>
                    </a:graphicData>
                  </a:graphic>
                </wp:inline>
              </w:drawing>
            </w:r>
          </w:p>
        </w:tc>
      </w:tr>
    </w:tbl>
    <w:p w:rsidRPr="00571429" w:rsidR="00AD6BC7" w:rsidP="002651E1" w:rsidRDefault="00AD6BC7" w14:paraId="1D4E5956" w14:textId="20B83DBB">
      <w:pPr>
        <w:pStyle w:val="Observation"/>
        <w:numPr>
          <w:ilvl w:val="0"/>
          <w:numId w:val="0"/>
        </w:numPr>
        <w:rPr>
          <w:highlight w:val="magenta"/>
        </w:rPr>
      </w:pPr>
    </w:p>
    <w:p w:rsidRPr="000C5450" w:rsidR="00416687" w:rsidP="00416687" w:rsidRDefault="00416687" w14:paraId="2550F5FF" w14:textId="2049B9AD">
      <w:pPr>
        <w:pStyle w:val="Heading4"/>
      </w:pPr>
      <w:r w:rsidRPr="000C5450">
        <w:t>2.</w:t>
      </w:r>
      <w:r w:rsidR="004E04DB">
        <w:t>1</w:t>
      </w:r>
      <w:r w:rsidRPr="000C5450">
        <w:t>.</w:t>
      </w:r>
      <w:r w:rsidR="001D039F">
        <w:t>1</w:t>
      </w:r>
      <w:r w:rsidRPr="000C5450">
        <w:t>.</w:t>
      </w:r>
      <w:r w:rsidR="004E04DB">
        <w:t>2</w:t>
      </w:r>
      <w:r w:rsidRPr="000C5450">
        <w:tab/>
      </w:r>
      <w:r w:rsidR="00F57BCC">
        <w:t>Reporting mode for PMI feedback</w:t>
      </w:r>
    </w:p>
    <w:p w:rsidR="004C3E33" w:rsidP="00416687" w:rsidRDefault="0086718E" w14:paraId="0D1342CD" w14:textId="565B908A">
      <w:pPr>
        <w:jc w:val="both"/>
        <w:rPr>
          <w:rFonts w:ascii="Arial" w:hAnsi="Arial" w:cs="Arial"/>
        </w:rPr>
      </w:pPr>
      <w:r>
        <w:rPr>
          <w:rFonts w:ascii="Arial" w:hAnsi="Arial" w:cs="Arial"/>
        </w:rPr>
        <w:t xml:space="preserve">The </w:t>
      </w:r>
      <w:r w:rsidR="00BD542A">
        <w:rPr>
          <w:rFonts w:ascii="Arial" w:hAnsi="Arial" w:cs="Arial"/>
        </w:rPr>
        <w:t>“</w:t>
      </w:r>
      <w:r w:rsidRPr="003F295A" w:rsidR="00BD542A">
        <w:rPr>
          <w:rFonts w:ascii="Arial" w:hAnsi="Arial" w:cs="Arial"/>
          <w:i/>
        </w:rPr>
        <w:t>CSI-RS based CSI feedback</w:t>
      </w:r>
      <w:r w:rsidR="00BD542A">
        <w:rPr>
          <w:rFonts w:ascii="Arial" w:hAnsi="Arial" w:cs="Arial"/>
        </w:rPr>
        <w:t>”</w:t>
      </w:r>
      <w:r w:rsidRPr="00BD542A" w:rsidR="00BD542A">
        <w:rPr>
          <w:rFonts w:ascii="Arial" w:hAnsi="Arial" w:cs="Arial"/>
        </w:rPr>
        <w:t xml:space="preserve"> should use </w:t>
      </w:r>
      <w:r w:rsidR="00BD542A">
        <w:rPr>
          <w:rFonts w:ascii="Arial" w:hAnsi="Arial" w:cs="Arial"/>
        </w:rPr>
        <w:t>a</w:t>
      </w:r>
      <w:r w:rsidRPr="00BD542A" w:rsidR="00BD542A">
        <w:rPr>
          <w:rFonts w:ascii="Arial" w:hAnsi="Arial" w:cs="Arial"/>
        </w:rPr>
        <w:t xml:space="preserve"> reporting mode </w:t>
      </w:r>
      <w:r w:rsidR="004C3E33">
        <w:rPr>
          <w:rFonts w:ascii="Arial" w:hAnsi="Arial" w:cs="Arial"/>
        </w:rPr>
        <w:t xml:space="preserve">that is </w:t>
      </w:r>
      <w:r w:rsidR="004E09BB">
        <w:rPr>
          <w:rFonts w:ascii="Arial" w:hAnsi="Arial" w:cs="Arial"/>
        </w:rPr>
        <w:t xml:space="preserve">also </w:t>
      </w:r>
      <w:r w:rsidR="00BD542A">
        <w:rPr>
          <w:rFonts w:ascii="Arial" w:hAnsi="Arial" w:cs="Arial"/>
        </w:rPr>
        <w:t>compli</w:t>
      </w:r>
      <w:r w:rsidR="00FA440A">
        <w:rPr>
          <w:rFonts w:ascii="Arial" w:hAnsi="Arial" w:cs="Arial"/>
        </w:rPr>
        <w:t>a</w:t>
      </w:r>
      <w:r w:rsidR="00BD542A">
        <w:rPr>
          <w:rFonts w:ascii="Arial" w:hAnsi="Arial" w:cs="Arial"/>
        </w:rPr>
        <w:t xml:space="preserve">nt </w:t>
      </w:r>
      <w:r w:rsidR="004C3E33">
        <w:rPr>
          <w:rFonts w:ascii="Arial" w:hAnsi="Arial" w:cs="Arial"/>
        </w:rPr>
        <w:t>with</w:t>
      </w:r>
      <w:r w:rsidR="00BD542A">
        <w:rPr>
          <w:rFonts w:ascii="Arial" w:hAnsi="Arial" w:cs="Arial"/>
        </w:rPr>
        <w:t xml:space="preserve"> the set of agreements reached in RAN1 #96</w:t>
      </w:r>
      <w:r w:rsidR="003F295A">
        <w:rPr>
          <w:rFonts w:ascii="Arial" w:hAnsi="Arial" w:cs="Arial"/>
        </w:rPr>
        <w:t xml:space="preserve"> (e.g., only TM9 is supported</w:t>
      </w:r>
      <w:r w:rsidR="00C1484B">
        <w:rPr>
          <w:rFonts w:ascii="Arial" w:hAnsi="Arial" w:cs="Arial"/>
        </w:rPr>
        <w:t xml:space="preserve">, 8 CSI-RS ports, </w:t>
      </w:r>
      <w:r w:rsidRPr="00C1484B" w:rsidR="00C1484B">
        <w:rPr>
          <w:rFonts w:ascii="Arial" w:hAnsi="Arial" w:cs="Arial"/>
        </w:rPr>
        <w:t>RI is fixed to 1</w:t>
      </w:r>
      <w:r w:rsidR="00C1484B">
        <w:rPr>
          <w:rFonts w:ascii="Arial" w:hAnsi="Arial" w:cs="Arial"/>
        </w:rPr>
        <w:t xml:space="preserve"> if included in the reporting</w:t>
      </w:r>
      <w:r w:rsidR="003F295A">
        <w:rPr>
          <w:rFonts w:ascii="Arial" w:hAnsi="Arial" w:cs="Arial"/>
        </w:rPr>
        <w:t>)</w:t>
      </w:r>
      <w:r w:rsidR="00BD542A">
        <w:rPr>
          <w:rFonts w:ascii="Arial" w:hAnsi="Arial" w:cs="Arial"/>
        </w:rPr>
        <w:t xml:space="preserve">. Moreover, the </w:t>
      </w:r>
      <w:r w:rsidR="004C3E33">
        <w:rPr>
          <w:rFonts w:ascii="Arial" w:hAnsi="Arial" w:cs="Arial"/>
        </w:rPr>
        <w:t xml:space="preserve">simulation </w:t>
      </w:r>
      <w:r w:rsidRPr="005E7AF6" w:rsidR="004C3E33">
        <w:rPr>
          <w:rFonts w:ascii="Arial" w:hAnsi="Arial" w:cs="Arial"/>
        </w:rPr>
        <w:t>results in [</w:t>
      </w:r>
      <w:r w:rsidRPr="005E7AF6" w:rsidR="004C2946">
        <w:rPr>
          <w:rFonts w:ascii="Arial" w:hAnsi="Arial" w:cs="Arial"/>
        </w:rPr>
        <w:t>8</w:t>
      </w:r>
      <w:r w:rsidRPr="005E7AF6" w:rsidR="004C3E33">
        <w:rPr>
          <w:rFonts w:ascii="Arial" w:hAnsi="Arial" w:cs="Arial"/>
        </w:rPr>
        <w:t>], showed</w:t>
      </w:r>
      <w:r w:rsidR="004C3E33">
        <w:rPr>
          <w:rFonts w:ascii="Arial" w:hAnsi="Arial" w:cs="Arial"/>
        </w:rPr>
        <w:t xml:space="preserve"> gains using </w:t>
      </w:r>
      <w:r w:rsidR="003F295A">
        <w:rPr>
          <w:rFonts w:ascii="Arial" w:hAnsi="Arial" w:cs="Arial"/>
        </w:rPr>
        <w:t>PMI</w:t>
      </w:r>
      <w:r w:rsidR="004C3E33">
        <w:rPr>
          <w:rFonts w:ascii="Arial" w:hAnsi="Arial" w:cs="Arial"/>
        </w:rPr>
        <w:t xml:space="preserve"> feedback.</w:t>
      </w:r>
      <w:r w:rsidR="003F295A">
        <w:rPr>
          <w:rFonts w:ascii="Arial" w:hAnsi="Arial" w:cs="Arial"/>
        </w:rPr>
        <w:t xml:space="preserve"> </w:t>
      </w:r>
      <w:r w:rsidR="00207D46">
        <w:rPr>
          <w:rFonts w:ascii="Arial" w:hAnsi="Arial" w:cs="Arial"/>
        </w:rPr>
        <w:t>Hence</w:t>
      </w:r>
      <w:r w:rsidR="008D620A">
        <w:rPr>
          <w:rFonts w:ascii="Arial" w:hAnsi="Arial" w:cs="Arial"/>
        </w:rPr>
        <w:t>,</w:t>
      </w:r>
      <w:r w:rsidR="003F295A">
        <w:rPr>
          <w:rFonts w:ascii="Arial" w:hAnsi="Arial" w:cs="Arial"/>
        </w:rPr>
        <w:t xml:space="preserve"> the legacy “</w:t>
      </w:r>
      <w:r w:rsidRPr="003F295A" w:rsidR="003F295A">
        <w:rPr>
          <w:rFonts w:ascii="Arial" w:hAnsi="Arial" w:cs="Arial"/>
          <w:i/>
        </w:rPr>
        <w:t>p</w:t>
      </w:r>
      <w:r w:rsidRPr="003F295A" w:rsidR="004C3E33">
        <w:rPr>
          <w:rFonts w:ascii="Arial" w:hAnsi="Arial" w:cs="Arial"/>
          <w:i/>
        </w:rPr>
        <w:t>eriodic reporting mode with PUCCH 1-1 for TM9</w:t>
      </w:r>
      <w:r w:rsidR="003F295A">
        <w:rPr>
          <w:rFonts w:ascii="Arial" w:hAnsi="Arial" w:cs="Arial"/>
        </w:rPr>
        <w:t>” which</w:t>
      </w:r>
      <w:r w:rsidRPr="004C3E33" w:rsidR="004C3E33">
        <w:rPr>
          <w:rFonts w:ascii="Arial" w:hAnsi="Arial" w:cs="Arial"/>
        </w:rPr>
        <w:t xml:space="preserve"> can report PMI feedback</w:t>
      </w:r>
      <w:r w:rsidR="003F295A">
        <w:rPr>
          <w:rFonts w:ascii="Arial" w:hAnsi="Arial" w:cs="Arial"/>
        </w:rPr>
        <w:t xml:space="preserve"> </w:t>
      </w:r>
      <w:r w:rsidR="004E09BB">
        <w:rPr>
          <w:rFonts w:ascii="Arial" w:hAnsi="Arial" w:cs="Arial"/>
        </w:rPr>
        <w:t>was agreed to</w:t>
      </w:r>
      <w:r w:rsidR="003F295A">
        <w:rPr>
          <w:rFonts w:ascii="Arial" w:hAnsi="Arial" w:cs="Arial"/>
        </w:rPr>
        <w:t xml:space="preserve"> be re-used </w:t>
      </w:r>
      <w:r w:rsidR="004E09BB">
        <w:rPr>
          <w:rFonts w:ascii="Arial" w:hAnsi="Arial" w:cs="Arial"/>
        </w:rPr>
        <w:t xml:space="preserve">as per the following agreement </w:t>
      </w:r>
      <w:r w:rsidRPr="00775E9B" w:rsidR="004E09BB">
        <w:rPr>
          <w:rFonts w:ascii="Arial" w:hAnsi="Arial" w:cs="Arial"/>
        </w:rPr>
        <w:t>“</w:t>
      </w:r>
      <w:r w:rsidRPr="00775E9B" w:rsidR="004E09BB">
        <w:rPr>
          <w:rFonts w:ascii="Arial" w:hAnsi="Arial" w:cs="Arial"/>
          <w:i/>
        </w:rPr>
        <w:t>Periodic CSI report mode 1-1 is supported for non-BL UE in CE mode A</w:t>
      </w:r>
      <w:r w:rsidRPr="00775E9B" w:rsidR="004E09BB">
        <w:rPr>
          <w:rFonts w:ascii="Arial" w:hAnsi="Arial" w:cs="Arial"/>
        </w:rPr>
        <w:t>”</w:t>
      </w:r>
      <w:r w:rsidR="00C24735">
        <w:rPr>
          <w:rFonts w:ascii="Arial" w:hAnsi="Arial" w:cs="Arial"/>
        </w:rPr>
        <w:t>, letting as “</w:t>
      </w:r>
      <w:r w:rsidRPr="00C24735" w:rsidR="00C24735">
        <w:rPr>
          <w:rFonts w:ascii="Arial" w:hAnsi="Arial" w:cs="Arial"/>
        </w:rPr>
        <w:t>-</w:t>
      </w:r>
      <w:r w:rsidRPr="00C24735" w:rsidR="00C24735">
        <w:rPr>
          <w:rFonts w:ascii="Arial" w:hAnsi="Arial" w:cs="Arial"/>
        </w:rPr>
        <w:tab/>
      </w:r>
      <w:r w:rsidRPr="00C24735" w:rsidR="00C24735">
        <w:rPr>
          <w:rFonts w:ascii="Arial" w:hAnsi="Arial" w:cs="Arial"/>
        </w:rPr>
        <w:t>FFS: Details</w:t>
      </w:r>
      <w:r w:rsidR="00C24735">
        <w:rPr>
          <w:rFonts w:ascii="Arial" w:hAnsi="Arial" w:cs="Arial"/>
        </w:rPr>
        <w:t xml:space="preserve">”, which basically refer to the support of </w:t>
      </w:r>
      <w:proofErr w:type="spellStart"/>
      <w:r w:rsidR="00C24735">
        <w:rPr>
          <w:rFonts w:ascii="Arial" w:hAnsi="Arial" w:cs="Arial"/>
        </w:rPr>
        <w:t>submode</w:t>
      </w:r>
      <w:proofErr w:type="spellEnd"/>
      <w:r w:rsidR="00C24735">
        <w:rPr>
          <w:rFonts w:ascii="Arial" w:hAnsi="Arial" w:cs="Arial"/>
        </w:rPr>
        <w:t xml:space="preserve"> 1 and/or </w:t>
      </w:r>
      <w:proofErr w:type="spellStart"/>
      <w:r w:rsidR="00C24735">
        <w:rPr>
          <w:rFonts w:ascii="Arial" w:hAnsi="Arial" w:cs="Arial"/>
        </w:rPr>
        <w:t>submode</w:t>
      </w:r>
      <w:proofErr w:type="spellEnd"/>
      <w:r w:rsidR="00C24735">
        <w:rPr>
          <w:rFonts w:ascii="Arial" w:hAnsi="Arial" w:cs="Arial"/>
        </w:rPr>
        <w:t xml:space="preserve"> 2</w:t>
      </w:r>
      <w:r w:rsidRPr="00775E9B" w:rsidR="004E09BB">
        <w:rPr>
          <w:rFonts w:ascii="Arial" w:hAnsi="Arial" w:cs="Arial"/>
        </w:rPr>
        <w:t>.</w:t>
      </w:r>
    </w:p>
    <w:p w:rsidR="00D36427" w:rsidP="00416687" w:rsidRDefault="00C24735" w14:paraId="68EA98C4" w14:textId="311C2311">
      <w:pPr>
        <w:jc w:val="both"/>
        <w:rPr>
          <w:rFonts w:ascii="Arial" w:hAnsi="Arial" w:cs="Arial"/>
        </w:rPr>
      </w:pPr>
      <w:r>
        <w:rPr>
          <w:rFonts w:ascii="Arial" w:hAnsi="Arial" w:cs="Arial"/>
        </w:rPr>
        <w:t>I</w:t>
      </w:r>
      <w:r w:rsidR="00D36427">
        <w:rPr>
          <w:rFonts w:ascii="Arial" w:hAnsi="Arial" w:cs="Arial"/>
        </w:rPr>
        <w:t>n relation to</w:t>
      </w:r>
      <w:r>
        <w:rPr>
          <w:rFonts w:ascii="Arial" w:hAnsi="Arial" w:cs="Arial"/>
        </w:rPr>
        <w:t xml:space="preserve"> the FFS, for</w:t>
      </w:r>
      <w:r w:rsidR="00D36427">
        <w:rPr>
          <w:rFonts w:ascii="Arial" w:hAnsi="Arial" w:cs="Arial"/>
        </w:rPr>
        <w:t xml:space="preserve"> TM9: Mode 1-1, TS 36.213 states the following</w:t>
      </w:r>
      <w:r w:rsidR="005E7AF6">
        <w:rPr>
          <w:rFonts w:ascii="Arial" w:hAnsi="Arial" w:cs="Arial"/>
        </w:rPr>
        <w:t xml:space="preserve"> [</w:t>
      </w:r>
      <w:r w:rsidRPr="00F922FB" w:rsidR="00242745">
        <w:rPr>
          <w:rFonts w:ascii="Arial" w:hAnsi="Arial" w:cs="Arial"/>
        </w:rPr>
        <w:t>1</w:t>
      </w:r>
      <w:r w:rsidRPr="00F922FB" w:rsidR="005D410F">
        <w:rPr>
          <w:rFonts w:ascii="Arial" w:hAnsi="Arial" w:cs="Arial"/>
        </w:rPr>
        <w:t>0</w:t>
      </w:r>
      <w:r w:rsidR="005E7AF6">
        <w:rPr>
          <w:rFonts w:ascii="Arial" w:hAnsi="Arial" w:cs="Arial"/>
        </w:rPr>
        <w:t>]</w:t>
      </w:r>
      <w:r w:rsidR="00D36427">
        <w:rPr>
          <w:rFonts w:ascii="Arial" w:hAnsi="Arial" w:cs="Arial"/>
        </w:rPr>
        <w:t>:</w:t>
      </w:r>
    </w:p>
    <w:p w:rsidR="00D36427" w:rsidP="00A47DE1" w:rsidRDefault="00D36427" w14:paraId="48B5AD1A" w14:textId="7AB69A6C">
      <w:pPr>
        <w:ind w:left="567"/>
        <w:jc w:val="both"/>
        <w:rPr>
          <w:rFonts w:ascii="Arial" w:hAnsi="Arial" w:cs="Arial"/>
        </w:rPr>
      </w:pPr>
      <w:r w:rsidRPr="00D36427">
        <w:rPr>
          <w:rFonts w:ascii="Arial" w:hAnsi="Arial" w:cs="Arial"/>
          <w:i/>
        </w:rPr>
        <w:t xml:space="preserve">For a UE configured with transmission mode 9 or 10, and with 8 CSI-RS ports, …, </w:t>
      </w:r>
      <w:bookmarkStart w:name="_Hlk9592912" w:id="9"/>
      <w:r w:rsidRPr="00D36427">
        <w:rPr>
          <w:rFonts w:ascii="Arial" w:hAnsi="Arial" w:cs="Arial"/>
          <w:i/>
        </w:rPr>
        <w:t xml:space="preserve">mode 1-1 </w:t>
      </w:r>
      <w:bookmarkEnd w:id="9"/>
      <w:r w:rsidRPr="00D36427">
        <w:rPr>
          <w:rFonts w:ascii="Arial" w:hAnsi="Arial" w:cs="Arial"/>
          <w:i/>
        </w:rPr>
        <w:t xml:space="preserve">is configured to be either </w:t>
      </w:r>
      <w:proofErr w:type="spellStart"/>
      <w:r w:rsidRPr="00D36427">
        <w:rPr>
          <w:rFonts w:ascii="Arial" w:hAnsi="Arial" w:cs="Arial"/>
          <w:i/>
        </w:rPr>
        <w:t>submode</w:t>
      </w:r>
      <w:proofErr w:type="spellEnd"/>
      <w:r w:rsidRPr="00D36427">
        <w:rPr>
          <w:rFonts w:ascii="Arial" w:hAnsi="Arial" w:cs="Arial"/>
          <w:i/>
        </w:rPr>
        <w:t xml:space="preserve"> 1 or </w:t>
      </w:r>
      <w:proofErr w:type="spellStart"/>
      <w:r w:rsidRPr="00D36427">
        <w:rPr>
          <w:rFonts w:ascii="Arial" w:hAnsi="Arial" w:cs="Arial"/>
          <w:i/>
        </w:rPr>
        <w:t>submode</w:t>
      </w:r>
      <w:proofErr w:type="spellEnd"/>
      <w:r w:rsidRPr="00D36427">
        <w:rPr>
          <w:rFonts w:ascii="Arial" w:hAnsi="Arial" w:cs="Arial"/>
          <w:i/>
        </w:rPr>
        <w:t xml:space="preserve"> 2 via higher-layer </w:t>
      </w:r>
      <w:proofErr w:type="spellStart"/>
      <w:r w:rsidRPr="00D36427">
        <w:rPr>
          <w:rFonts w:ascii="Arial" w:hAnsi="Arial" w:cs="Arial"/>
          <w:i/>
        </w:rPr>
        <w:t>signaling</w:t>
      </w:r>
      <w:proofErr w:type="spellEnd"/>
      <w:r w:rsidRPr="00D36427">
        <w:rPr>
          <w:rFonts w:ascii="Arial" w:hAnsi="Arial" w:cs="Arial"/>
          <w:i/>
        </w:rPr>
        <w:t xml:space="preserve"> using the parameter PUCCH_format1-1_CSI_reporting_mode.</w:t>
      </w:r>
    </w:p>
    <w:p w:rsidR="00091FE7" w:rsidP="00416687" w:rsidRDefault="00D36427" w14:paraId="58BEE199" w14:textId="48257947">
      <w:pPr>
        <w:jc w:val="both"/>
        <w:rPr>
          <w:rFonts w:ascii="Arial" w:hAnsi="Arial" w:cs="Arial"/>
        </w:rPr>
      </w:pPr>
      <w:r>
        <w:rPr>
          <w:rFonts w:ascii="Arial" w:hAnsi="Arial" w:cs="Arial"/>
        </w:rPr>
        <w:t>The characteristics of the</w:t>
      </w:r>
      <w:r w:rsidR="00091FE7">
        <w:rPr>
          <w:rFonts w:ascii="Arial" w:hAnsi="Arial" w:cs="Arial"/>
        </w:rPr>
        <w:t xml:space="preserve"> </w:t>
      </w:r>
      <w:proofErr w:type="spellStart"/>
      <w:r w:rsidR="00091FE7">
        <w:rPr>
          <w:rFonts w:ascii="Arial" w:hAnsi="Arial" w:cs="Arial"/>
        </w:rPr>
        <w:t>submodes</w:t>
      </w:r>
      <w:proofErr w:type="spellEnd"/>
      <w:r>
        <w:rPr>
          <w:rFonts w:ascii="Arial" w:hAnsi="Arial" w:cs="Arial"/>
        </w:rPr>
        <w:t xml:space="preserve"> are summarized below</w:t>
      </w:r>
      <w:r w:rsidR="00091FE7">
        <w:rPr>
          <w:rFonts w:ascii="Arial" w:hAnsi="Arial" w:cs="Arial"/>
        </w:rPr>
        <w:t>:</w:t>
      </w:r>
    </w:p>
    <w:p w:rsidRPr="00D36427" w:rsidR="00B3082E" w:rsidP="004F4DB4" w:rsidRDefault="00B3082E" w14:paraId="20EC219C" w14:textId="77777777">
      <w:pPr>
        <w:pStyle w:val="ListParagraph"/>
        <w:numPr>
          <w:ilvl w:val="0"/>
          <w:numId w:val="13"/>
        </w:numPr>
        <w:jc w:val="both"/>
        <w:rPr>
          <w:rFonts w:ascii="Arial" w:hAnsi="Arial" w:cs="Arial"/>
        </w:rPr>
      </w:pPr>
      <w:r w:rsidRPr="00F922FB">
        <w:rPr>
          <w:rFonts w:ascii="Arial" w:hAnsi="Arial" w:cs="Arial"/>
          <w:sz w:val="20"/>
        </w:rPr>
        <w:t xml:space="preserve">PUCCH 1-1 submode </w:t>
      </w:r>
      <w:r w:rsidRPr="00F922FB">
        <w:rPr>
          <w:rFonts w:ascii="Arial" w:hAnsi="Arial" w:cs="Arial"/>
          <w:sz w:val="20"/>
          <w:lang w:val="en-US"/>
        </w:rPr>
        <w:t>1</w:t>
      </w:r>
      <w:r w:rsidRPr="00F922FB">
        <w:rPr>
          <w:rFonts w:ascii="Arial" w:hAnsi="Arial" w:cs="Arial"/>
          <w:sz w:val="20"/>
        </w:rPr>
        <w:t xml:space="preserve"> for 8 CSI-RS ports</w:t>
      </w:r>
      <w:r w:rsidRPr="00F922FB">
        <w:rPr>
          <w:rFonts w:ascii="Arial" w:hAnsi="Arial" w:cs="Arial"/>
          <w:sz w:val="20"/>
          <w:lang w:val="en-US"/>
        </w:rPr>
        <w:t xml:space="preserve">: </w:t>
      </w:r>
      <w:r w:rsidRPr="0DF211E9">
        <w:rPr>
          <w:rFonts w:ascii="Arial" w:hAnsi="Arial" w:cs="Arial"/>
          <w:i/>
          <w:iCs/>
          <w:sz w:val="20"/>
          <w:szCs w:val="20"/>
          <w:lang w:val="en-US"/>
        </w:rPr>
        <w:t>“</w:t>
      </w:r>
      <w:r w:rsidRPr="0DF211E9">
        <w:rPr>
          <w:rFonts w:ascii="Arial" w:hAnsi="Arial" w:eastAsia="Times New Roman" w:cs="Arial"/>
          <w:i/>
          <w:iCs/>
          <w:sz w:val="20"/>
          <w:szCs w:val="20"/>
          <w:lang w:val="en-GB" w:eastAsia="en-GB"/>
        </w:rPr>
        <w:t xml:space="preserve">Joint encoding of rank and first precoding matrix indicator </w:t>
      </w:r>
      <w:r w:rsidRPr="005E7AF6">
        <w:rPr>
          <w:rFonts w:ascii="Arial" w:hAnsi="Arial" w:eastAsia="Times New Roman" w:cs="Arial"/>
          <w:i/>
          <w:noProof/>
          <w:position w:val="-10"/>
          <w:sz w:val="20"/>
          <w:szCs w:val="20"/>
          <w:lang w:val="en-GB" w:eastAsia="en-GB"/>
        </w:rPr>
        <w:drawing>
          <wp:inline distT="0" distB="0" distL="0" distR="0" wp14:anchorId="679014E6" wp14:editId="1D7EAC40">
            <wp:extent cx="120650"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r w:rsidRPr="0DF211E9">
        <w:rPr>
          <w:rFonts w:ascii="Arial" w:hAnsi="Arial" w:eastAsia="Times New Roman" w:cs="Arial"/>
          <w:i/>
          <w:iCs/>
          <w:sz w:val="20"/>
          <w:szCs w:val="20"/>
          <w:lang w:val="en-GB" w:eastAsia="en-GB"/>
        </w:rPr>
        <w:t xml:space="preserve"> for PUCCH mode 1-1 </w:t>
      </w:r>
      <w:proofErr w:type="spellStart"/>
      <w:r w:rsidRPr="0DF211E9">
        <w:rPr>
          <w:rFonts w:ascii="Arial" w:hAnsi="Arial" w:eastAsia="Times New Roman" w:cs="Arial"/>
          <w:i/>
          <w:iCs/>
          <w:sz w:val="20"/>
          <w:szCs w:val="20"/>
          <w:lang w:val="en-GB" w:eastAsia="en-GB"/>
        </w:rPr>
        <w:t>submode</w:t>
      </w:r>
      <w:proofErr w:type="spellEnd"/>
      <w:r w:rsidRPr="0DF211E9">
        <w:rPr>
          <w:rFonts w:ascii="Arial" w:hAnsi="Arial" w:eastAsia="Times New Roman" w:cs="Arial"/>
          <w:i/>
          <w:iCs/>
          <w:sz w:val="20"/>
          <w:szCs w:val="20"/>
          <w:lang w:val="en-GB" w:eastAsia="en-GB"/>
        </w:rPr>
        <w:t xml:space="preserve"> 1 for 8 CSI-RS ports is defined in Table 7.2.2-1E.</w:t>
      </w:r>
      <w:r w:rsidRPr="0DF211E9">
        <w:rPr>
          <w:rFonts w:ascii="Arial" w:hAnsi="Arial" w:cs="Arial"/>
          <w:i/>
          <w:iCs/>
          <w:sz w:val="20"/>
          <w:szCs w:val="20"/>
          <w:lang w:val="en-US"/>
        </w:rPr>
        <w:t>”</w:t>
      </w:r>
    </w:p>
    <w:p w:rsidR="00B3082E" w:rsidP="00B3082E" w:rsidRDefault="00B3082E" w14:paraId="1DD225AE" w14:textId="77777777">
      <w:pPr>
        <w:pStyle w:val="ListParagraph"/>
        <w:jc w:val="both"/>
        <w:rPr>
          <w:rFonts w:ascii="Arial" w:hAnsi="Arial" w:cs="Arial"/>
        </w:rPr>
      </w:pPr>
    </w:p>
    <w:p w:rsidRPr="000D3CFB" w:rsidR="00B3082E" w:rsidP="00B3082E" w:rsidRDefault="00B3082E" w14:paraId="21FC4D0B" w14:textId="77777777">
      <w:pPr>
        <w:pStyle w:val="TH"/>
        <w:rPr>
          <w:lang w:eastAsia="zh-CN"/>
        </w:rPr>
      </w:pPr>
      <w:r w:rsidRPr="000D3CFB">
        <w:t xml:space="preserve">Table 7.2.2-1E: Joint encoding of RI and </w:t>
      </w:r>
      <w:r>
        <w:rPr>
          <w:noProof/>
          <w:position w:val="-10"/>
        </w:rPr>
        <w:drawing>
          <wp:inline distT="0" distB="0" distL="0" distR="0" wp14:anchorId="1FA2CDEC" wp14:editId="43C292D4">
            <wp:extent cx="120650" cy="189865"/>
            <wp:effectExtent l="0" t="0" r="0" b="635"/>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r w:rsidRPr="000D3CFB">
        <w:t xml:space="preserve"> for PUCCH mode 1-1 submode 1</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097"/>
        <w:gridCol w:w="917"/>
        <w:gridCol w:w="1857"/>
      </w:tblGrid>
      <w:tr w:rsidRPr="000D3CFB" w:rsidR="00B3082E" w:rsidTr="0DF211E9" w14:paraId="303C1F26" w14:textId="77777777">
        <w:trPr>
          <w:cantSplit/>
          <w:jc w:val="center"/>
        </w:trPr>
        <w:tc>
          <w:tcPr>
            <w:tcW w:w="0" w:type="auto"/>
            <w:shd w:val="clear" w:color="auto" w:fill="E0E0E0"/>
            <w:vAlign w:val="center"/>
          </w:tcPr>
          <w:p w:rsidRPr="000D3CFB" w:rsidR="00B3082E" w:rsidP="00787D9A" w:rsidRDefault="00B3082E" w14:paraId="672467C0" w14:textId="77777777">
            <w:pPr>
              <w:pStyle w:val="TAH"/>
            </w:pPr>
            <w:r w:rsidRPr="000D3CFB">
              <w:rPr>
                <w:rFonts w:hint="eastAsia"/>
              </w:rPr>
              <w:t>Value of</w:t>
            </w:r>
            <w:r w:rsidRPr="000D3CFB">
              <w:t xml:space="preserve"> </w:t>
            </w:r>
            <w:r w:rsidRPr="000D3CFB">
              <w:rPr>
                <w:rFonts w:hint="eastAsia"/>
              </w:rPr>
              <w:t>j</w:t>
            </w:r>
            <w:r w:rsidRPr="000D3CFB">
              <w:t>oint encoding of RI and</w:t>
            </w:r>
            <w:r w:rsidRPr="000D3CFB">
              <w:rPr>
                <w:rFonts w:hint="eastAsia"/>
              </w:rPr>
              <w:t xml:space="preserve"> the first PMI</w:t>
            </w:r>
          </w:p>
          <w:p w:rsidRPr="000D3CFB" w:rsidR="00B3082E" w:rsidP="00787D9A" w:rsidRDefault="00B3082E" w14:paraId="7AAD18E6" w14:textId="77777777">
            <w:pPr>
              <w:pStyle w:val="TAH"/>
              <w:rPr>
                <w:rFonts w:eastAsia="MS Mincho"/>
                <w:lang w:val="en-US" w:eastAsia="ja-JP"/>
              </w:rPr>
            </w:pPr>
            <w:r>
              <w:rPr>
                <w:noProof/>
                <w:position w:val="-10"/>
              </w:rPr>
              <w:drawing>
                <wp:inline distT="0" distB="0" distL="0" distR="0" wp14:anchorId="1A879C6B" wp14:editId="5F8880B2">
                  <wp:extent cx="387985" cy="189865"/>
                  <wp:effectExtent l="0" t="0" r="0" b="635"/>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7985" cy="189865"/>
                          </a:xfrm>
                          <a:prstGeom prst="rect">
                            <a:avLst/>
                          </a:prstGeom>
                          <a:noFill/>
                          <a:ln>
                            <a:noFill/>
                          </a:ln>
                        </pic:spPr>
                      </pic:pic>
                    </a:graphicData>
                  </a:graphic>
                </wp:inline>
              </w:drawing>
            </w:r>
          </w:p>
        </w:tc>
        <w:tc>
          <w:tcPr>
            <w:tcW w:w="0" w:type="auto"/>
            <w:shd w:val="clear" w:color="auto" w:fill="E0E0E0"/>
            <w:noWrap/>
            <w:vAlign w:val="center"/>
          </w:tcPr>
          <w:p w:rsidRPr="000D3CFB" w:rsidR="00B3082E" w:rsidP="00787D9A" w:rsidRDefault="00B3082E" w14:paraId="5DA11BD3" w14:textId="77777777">
            <w:pPr>
              <w:pStyle w:val="TAH"/>
              <w:rPr>
                <w:rFonts w:eastAsia="MS Mincho"/>
                <w:lang w:val="en-US" w:eastAsia="ja-JP"/>
              </w:rPr>
            </w:pPr>
            <w:r w:rsidRPr="000D3CFB">
              <w:rPr>
                <w:rFonts w:eastAsia="MS Mincho"/>
                <w:lang w:val="en-US" w:eastAsia="ja-JP"/>
              </w:rPr>
              <w:t>RI</w:t>
            </w:r>
          </w:p>
        </w:tc>
        <w:tc>
          <w:tcPr>
            <w:tcW w:w="0" w:type="auto"/>
            <w:shd w:val="clear" w:color="auto" w:fill="E0E0E0"/>
            <w:noWrap/>
            <w:vAlign w:val="center"/>
          </w:tcPr>
          <w:p w:rsidRPr="000D3CFB" w:rsidR="00B3082E" w:rsidP="00787D9A" w:rsidRDefault="00B3082E" w14:paraId="08B559A1" w14:textId="77777777">
            <w:pPr>
              <w:pStyle w:val="TAH"/>
              <w:rPr>
                <w:rFonts w:eastAsia="MS Mincho"/>
                <w:lang w:val="en-US" w:eastAsia="ja-JP"/>
              </w:rPr>
            </w:pPr>
            <w:r w:rsidRPr="000D3CFB">
              <w:rPr>
                <w:rFonts w:eastAsia="MS Mincho"/>
                <w:lang w:eastAsia="ja-JP"/>
              </w:rPr>
              <w:t>Codebook index</w:t>
            </w:r>
            <w:r w:rsidRPr="0DF211E9">
              <w:t xml:space="preserve"> </w:t>
            </w:r>
            <w:r>
              <w:rPr>
                <w:noProof/>
                <w:position w:val="-10"/>
              </w:rPr>
              <w:drawing>
                <wp:inline distT="0" distB="0" distL="0" distR="0" wp14:anchorId="12BE25FA" wp14:editId="23C39E38">
                  <wp:extent cx="120650" cy="189865"/>
                  <wp:effectExtent l="0" t="0" r="0" b="635"/>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p>
        </w:tc>
      </w:tr>
      <w:tr w:rsidRPr="000D3CFB" w:rsidR="00B3082E" w:rsidTr="0DF211E9" w14:paraId="13FEEC04" w14:textId="77777777">
        <w:trPr>
          <w:cantSplit/>
          <w:jc w:val="center"/>
        </w:trPr>
        <w:tc>
          <w:tcPr>
            <w:tcW w:w="0" w:type="auto"/>
            <w:shd w:val="clear" w:color="auto" w:fill="auto"/>
            <w:noWrap/>
            <w:vAlign w:val="center"/>
          </w:tcPr>
          <w:p w:rsidRPr="000D3CFB" w:rsidR="00B3082E" w:rsidP="00787D9A" w:rsidRDefault="00B3082E" w14:paraId="0D83CE59" w14:textId="77777777">
            <w:pPr>
              <w:pStyle w:val="TAC"/>
              <w:rPr>
                <w:rFonts w:eastAsia="MS Mincho"/>
                <w:lang w:val="en-US" w:eastAsia="ja-JP"/>
              </w:rPr>
            </w:pPr>
            <w:r w:rsidRPr="000D3CFB">
              <w:rPr>
                <w:rFonts w:eastAsia="MS Mincho"/>
                <w:lang w:val="en-US" w:eastAsia="ja-JP"/>
              </w:rPr>
              <w:t>0-7</w:t>
            </w:r>
          </w:p>
        </w:tc>
        <w:tc>
          <w:tcPr>
            <w:tcW w:w="0" w:type="auto"/>
            <w:shd w:val="clear" w:color="auto" w:fill="auto"/>
            <w:noWrap/>
            <w:vAlign w:val="center"/>
          </w:tcPr>
          <w:p w:rsidRPr="000D3CFB" w:rsidR="00B3082E" w:rsidP="00787D9A" w:rsidRDefault="00B3082E" w14:paraId="148FE222" w14:textId="77777777">
            <w:pPr>
              <w:pStyle w:val="TAC"/>
              <w:rPr>
                <w:rFonts w:eastAsia="MS Mincho"/>
                <w:lang w:val="en-US" w:eastAsia="ja-JP"/>
              </w:rPr>
            </w:pPr>
            <w:r w:rsidRPr="000D3CFB">
              <w:rPr>
                <w:rFonts w:eastAsia="MS Mincho"/>
                <w:lang w:val="en-US" w:eastAsia="ja-JP"/>
              </w:rPr>
              <w:t>1</w:t>
            </w:r>
          </w:p>
        </w:tc>
        <w:tc>
          <w:tcPr>
            <w:tcW w:w="0" w:type="auto"/>
            <w:shd w:val="clear" w:color="auto" w:fill="auto"/>
            <w:noWrap/>
            <w:vAlign w:val="center"/>
          </w:tcPr>
          <w:p w:rsidRPr="000D3CFB" w:rsidR="00B3082E" w:rsidP="00787D9A" w:rsidRDefault="00B3082E" w14:paraId="6EE2F5DC" w14:textId="77777777">
            <w:pPr>
              <w:pStyle w:val="TAC"/>
              <w:rPr>
                <w:rFonts w:eastAsia="MS Mincho"/>
                <w:lang w:val="en-US" w:eastAsia="ja-JP"/>
              </w:rPr>
            </w:pPr>
            <w:r>
              <w:rPr>
                <w:rFonts w:eastAsia="MS Mincho"/>
                <w:noProof/>
                <w:position w:val="-10"/>
                <w:lang w:eastAsia="ja-JP"/>
              </w:rPr>
              <w:drawing>
                <wp:inline distT="0" distB="0" distL="0" distR="0" wp14:anchorId="22999F3D" wp14:editId="7A7EB947">
                  <wp:extent cx="457200" cy="189865"/>
                  <wp:effectExtent l="0" t="0" r="0" b="635"/>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7200" cy="189865"/>
                          </a:xfrm>
                          <a:prstGeom prst="rect">
                            <a:avLst/>
                          </a:prstGeom>
                          <a:noFill/>
                          <a:ln>
                            <a:noFill/>
                          </a:ln>
                        </pic:spPr>
                      </pic:pic>
                    </a:graphicData>
                  </a:graphic>
                </wp:inline>
              </w:drawing>
            </w:r>
          </w:p>
        </w:tc>
      </w:tr>
      <w:tr w:rsidRPr="000D3CFB" w:rsidR="00B3082E" w:rsidTr="0DF211E9" w14:paraId="35C65840" w14:textId="77777777">
        <w:trPr>
          <w:cantSplit/>
          <w:jc w:val="center"/>
        </w:trPr>
        <w:tc>
          <w:tcPr>
            <w:tcW w:w="0" w:type="auto"/>
            <w:shd w:val="clear" w:color="auto" w:fill="auto"/>
            <w:noWrap/>
            <w:vAlign w:val="center"/>
          </w:tcPr>
          <w:p w:rsidRPr="000D3CFB" w:rsidR="00B3082E" w:rsidP="00787D9A" w:rsidRDefault="00B3082E" w14:paraId="35B108EE" w14:textId="77777777">
            <w:pPr>
              <w:pStyle w:val="TAC"/>
              <w:rPr>
                <w:rFonts w:eastAsia="MS Mincho"/>
                <w:lang w:val="en-US" w:eastAsia="ja-JP"/>
              </w:rPr>
            </w:pPr>
            <w:r w:rsidRPr="000D3CFB">
              <w:rPr>
                <w:rFonts w:eastAsia="MS Mincho"/>
                <w:lang w:val="en-US" w:eastAsia="ja-JP"/>
              </w:rPr>
              <w:t>8-15</w:t>
            </w:r>
          </w:p>
        </w:tc>
        <w:tc>
          <w:tcPr>
            <w:tcW w:w="0" w:type="auto"/>
            <w:shd w:val="clear" w:color="auto" w:fill="auto"/>
            <w:noWrap/>
            <w:vAlign w:val="center"/>
          </w:tcPr>
          <w:p w:rsidRPr="000D3CFB" w:rsidR="00B3082E" w:rsidP="00787D9A" w:rsidRDefault="00B3082E" w14:paraId="63B06422" w14:textId="77777777">
            <w:pPr>
              <w:pStyle w:val="TAC"/>
              <w:rPr>
                <w:rFonts w:eastAsia="MS Mincho"/>
                <w:lang w:val="en-US" w:eastAsia="ja-JP"/>
              </w:rPr>
            </w:pPr>
            <w:r w:rsidRPr="000D3CFB">
              <w:rPr>
                <w:rFonts w:eastAsia="MS Mincho"/>
                <w:lang w:val="en-US" w:eastAsia="ja-JP"/>
              </w:rPr>
              <w:t>2</w:t>
            </w:r>
          </w:p>
        </w:tc>
        <w:tc>
          <w:tcPr>
            <w:tcW w:w="0" w:type="auto"/>
            <w:shd w:val="clear" w:color="auto" w:fill="auto"/>
            <w:noWrap/>
            <w:vAlign w:val="center"/>
          </w:tcPr>
          <w:p w:rsidRPr="000D3CFB" w:rsidR="00B3082E" w:rsidP="00787D9A" w:rsidRDefault="00B3082E" w14:paraId="00FE45BF" w14:textId="77777777">
            <w:pPr>
              <w:pStyle w:val="TAC"/>
              <w:rPr>
                <w:rFonts w:eastAsia="MS Mincho"/>
                <w:lang w:val="en-US" w:eastAsia="ja-JP"/>
              </w:rPr>
            </w:pPr>
            <w:r>
              <w:rPr>
                <w:rFonts w:eastAsia="MS Mincho"/>
                <w:noProof/>
                <w:position w:val="-10"/>
                <w:lang w:eastAsia="ja-JP"/>
              </w:rPr>
              <w:drawing>
                <wp:inline distT="0" distB="0" distL="0" distR="0" wp14:anchorId="6A96DBFD" wp14:editId="38827B36">
                  <wp:extent cx="698500" cy="189865"/>
                  <wp:effectExtent l="0" t="0" r="6350" b="635"/>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98500" cy="189865"/>
                          </a:xfrm>
                          <a:prstGeom prst="rect">
                            <a:avLst/>
                          </a:prstGeom>
                          <a:noFill/>
                          <a:ln>
                            <a:noFill/>
                          </a:ln>
                        </pic:spPr>
                      </pic:pic>
                    </a:graphicData>
                  </a:graphic>
                </wp:inline>
              </w:drawing>
            </w:r>
          </w:p>
        </w:tc>
      </w:tr>
      <w:tr w:rsidRPr="000D3CFB" w:rsidR="00B3082E" w:rsidTr="0DF211E9" w14:paraId="604CA433" w14:textId="77777777">
        <w:trPr>
          <w:cantSplit/>
          <w:jc w:val="center"/>
        </w:trPr>
        <w:tc>
          <w:tcPr>
            <w:tcW w:w="0" w:type="auto"/>
            <w:shd w:val="clear" w:color="auto" w:fill="auto"/>
            <w:noWrap/>
            <w:vAlign w:val="center"/>
          </w:tcPr>
          <w:p w:rsidRPr="000D3CFB" w:rsidR="00B3082E" w:rsidP="00787D9A" w:rsidRDefault="00B3082E" w14:paraId="15345B02" w14:textId="77777777">
            <w:pPr>
              <w:pStyle w:val="TAC"/>
              <w:rPr>
                <w:rFonts w:eastAsia="MS Mincho"/>
                <w:lang w:val="en-US" w:eastAsia="ja-JP"/>
              </w:rPr>
            </w:pPr>
            <w:r w:rsidRPr="000D3CFB">
              <w:rPr>
                <w:rFonts w:eastAsia="MS Mincho"/>
                <w:lang w:val="en-US" w:eastAsia="ja-JP"/>
              </w:rPr>
              <w:t>16-17</w:t>
            </w:r>
          </w:p>
        </w:tc>
        <w:tc>
          <w:tcPr>
            <w:tcW w:w="0" w:type="auto"/>
            <w:shd w:val="clear" w:color="auto" w:fill="auto"/>
            <w:noWrap/>
            <w:vAlign w:val="center"/>
          </w:tcPr>
          <w:p w:rsidRPr="000D3CFB" w:rsidR="00B3082E" w:rsidP="00787D9A" w:rsidRDefault="00B3082E" w14:paraId="14940CCF" w14:textId="77777777">
            <w:pPr>
              <w:pStyle w:val="TAC"/>
              <w:rPr>
                <w:rFonts w:eastAsia="MS Mincho"/>
                <w:lang w:val="en-US" w:eastAsia="ja-JP"/>
              </w:rPr>
            </w:pPr>
            <w:r w:rsidRPr="000D3CFB">
              <w:rPr>
                <w:rFonts w:eastAsia="MS Mincho"/>
                <w:lang w:val="en-US" w:eastAsia="ja-JP"/>
              </w:rPr>
              <w:t>3</w:t>
            </w:r>
          </w:p>
        </w:tc>
        <w:tc>
          <w:tcPr>
            <w:tcW w:w="0" w:type="auto"/>
            <w:shd w:val="clear" w:color="auto" w:fill="auto"/>
            <w:noWrap/>
            <w:vAlign w:val="center"/>
          </w:tcPr>
          <w:p w:rsidRPr="000D3CFB" w:rsidR="00B3082E" w:rsidP="00787D9A" w:rsidRDefault="00B3082E" w14:paraId="0EBC13B4" w14:textId="77777777">
            <w:pPr>
              <w:pStyle w:val="TAC"/>
              <w:rPr>
                <w:rFonts w:eastAsia="MS Mincho"/>
                <w:lang w:val="en-US" w:eastAsia="ja-JP"/>
              </w:rPr>
            </w:pPr>
            <w:r>
              <w:rPr>
                <w:rFonts w:eastAsia="MS Mincho"/>
                <w:noProof/>
                <w:position w:val="-10"/>
                <w:lang w:eastAsia="ja-JP"/>
              </w:rPr>
              <w:drawing>
                <wp:inline distT="0" distB="0" distL="0" distR="0" wp14:anchorId="00BD9B97" wp14:editId="0506A296">
                  <wp:extent cx="750570" cy="189865"/>
                  <wp:effectExtent l="0" t="0" r="0" b="635"/>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50570" cy="189865"/>
                          </a:xfrm>
                          <a:prstGeom prst="rect">
                            <a:avLst/>
                          </a:prstGeom>
                          <a:noFill/>
                          <a:ln>
                            <a:noFill/>
                          </a:ln>
                        </pic:spPr>
                      </pic:pic>
                    </a:graphicData>
                  </a:graphic>
                </wp:inline>
              </w:drawing>
            </w:r>
          </w:p>
        </w:tc>
      </w:tr>
      <w:tr w:rsidRPr="000D3CFB" w:rsidR="00B3082E" w:rsidTr="0DF211E9" w14:paraId="6E119F40" w14:textId="77777777">
        <w:trPr>
          <w:cantSplit/>
          <w:jc w:val="center"/>
        </w:trPr>
        <w:tc>
          <w:tcPr>
            <w:tcW w:w="0" w:type="auto"/>
            <w:shd w:val="clear" w:color="auto" w:fill="auto"/>
            <w:noWrap/>
            <w:vAlign w:val="center"/>
          </w:tcPr>
          <w:p w:rsidRPr="000D3CFB" w:rsidR="00B3082E" w:rsidP="00787D9A" w:rsidRDefault="00B3082E" w14:paraId="77442120" w14:textId="77777777">
            <w:pPr>
              <w:pStyle w:val="TAC"/>
              <w:rPr>
                <w:rFonts w:eastAsia="MS Mincho"/>
                <w:lang w:val="en-US" w:eastAsia="ja-JP"/>
              </w:rPr>
            </w:pPr>
            <w:r w:rsidRPr="000D3CFB">
              <w:rPr>
                <w:rFonts w:eastAsia="MS Mincho"/>
                <w:lang w:val="en-US" w:eastAsia="ja-JP"/>
              </w:rPr>
              <w:t>18-19</w:t>
            </w:r>
          </w:p>
        </w:tc>
        <w:tc>
          <w:tcPr>
            <w:tcW w:w="0" w:type="auto"/>
            <w:shd w:val="clear" w:color="auto" w:fill="auto"/>
            <w:noWrap/>
            <w:vAlign w:val="center"/>
          </w:tcPr>
          <w:p w:rsidRPr="000D3CFB" w:rsidR="00B3082E" w:rsidP="00787D9A" w:rsidRDefault="00B3082E" w14:paraId="0BB7B859" w14:textId="77777777">
            <w:pPr>
              <w:pStyle w:val="TAC"/>
              <w:rPr>
                <w:rFonts w:eastAsia="MS Mincho"/>
                <w:lang w:val="en-US" w:eastAsia="ja-JP"/>
              </w:rPr>
            </w:pPr>
            <w:r w:rsidRPr="000D3CFB">
              <w:rPr>
                <w:rFonts w:eastAsia="MS Mincho"/>
                <w:lang w:val="en-US" w:eastAsia="ja-JP"/>
              </w:rPr>
              <w:t>4</w:t>
            </w:r>
          </w:p>
        </w:tc>
        <w:tc>
          <w:tcPr>
            <w:tcW w:w="0" w:type="auto"/>
            <w:shd w:val="clear" w:color="auto" w:fill="auto"/>
            <w:noWrap/>
            <w:vAlign w:val="center"/>
          </w:tcPr>
          <w:p w:rsidRPr="000D3CFB" w:rsidR="00B3082E" w:rsidP="00787D9A" w:rsidRDefault="00B3082E" w14:paraId="2227DB37" w14:textId="77777777">
            <w:pPr>
              <w:pStyle w:val="TAC"/>
              <w:rPr>
                <w:rFonts w:eastAsia="MS Mincho"/>
                <w:lang w:val="en-US" w:eastAsia="ja-JP"/>
              </w:rPr>
            </w:pPr>
            <w:r>
              <w:rPr>
                <w:rFonts w:eastAsia="MS Mincho"/>
                <w:noProof/>
                <w:position w:val="-10"/>
                <w:lang w:eastAsia="ja-JP"/>
              </w:rPr>
              <w:drawing>
                <wp:inline distT="0" distB="0" distL="0" distR="0" wp14:anchorId="6A9806D8" wp14:editId="654B7433">
                  <wp:extent cx="750570" cy="189865"/>
                  <wp:effectExtent l="0" t="0" r="0" b="635"/>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50570" cy="189865"/>
                          </a:xfrm>
                          <a:prstGeom prst="rect">
                            <a:avLst/>
                          </a:prstGeom>
                          <a:noFill/>
                          <a:ln>
                            <a:noFill/>
                          </a:ln>
                        </pic:spPr>
                      </pic:pic>
                    </a:graphicData>
                  </a:graphic>
                </wp:inline>
              </w:drawing>
            </w:r>
          </w:p>
        </w:tc>
      </w:tr>
      <w:tr w:rsidRPr="000D3CFB" w:rsidR="00B3082E" w:rsidTr="0DF211E9" w14:paraId="5AED6FC4" w14:textId="77777777">
        <w:trPr>
          <w:cantSplit/>
          <w:jc w:val="center"/>
        </w:trPr>
        <w:tc>
          <w:tcPr>
            <w:tcW w:w="0" w:type="auto"/>
            <w:shd w:val="clear" w:color="auto" w:fill="auto"/>
            <w:noWrap/>
            <w:vAlign w:val="center"/>
          </w:tcPr>
          <w:p w:rsidRPr="000D3CFB" w:rsidR="00B3082E" w:rsidP="00787D9A" w:rsidRDefault="00B3082E" w14:paraId="35174506" w14:textId="77777777">
            <w:pPr>
              <w:pStyle w:val="TAC"/>
              <w:rPr>
                <w:rFonts w:eastAsia="MS Mincho"/>
                <w:lang w:val="en-US" w:eastAsia="ja-JP"/>
              </w:rPr>
            </w:pPr>
            <w:r w:rsidRPr="000D3CFB">
              <w:rPr>
                <w:rFonts w:eastAsia="MS Mincho"/>
                <w:lang w:val="en-US" w:eastAsia="ja-JP"/>
              </w:rPr>
              <w:t>20-21</w:t>
            </w:r>
          </w:p>
        </w:tc>
        <w:tc>
          <w:tcPr>
            <w:tcW w:w="0" w:type="auto"/>
            <w:shd w:val="clear" w:color="auto" w:fill="auto"/>
            <w:noWrap/>
            <w:vAlign w:val="center"/>
          </w:tcPr>
          <w:p w:rsidRPr="000D3CFB" w:rsidR="00B3082E" w:rsidP="00787D9A" w:rsidRDefault="00B3082E" w14:paraId="58BFCAE0" w14:textId="77777777">
            <w:pPr>
              <w:pStyle w:val="TAC"/>
              <w:rPr>
                <w:rFonts w:eastAsia="MS Mincho"/>
                <w:lang w:val="en-US" w:eastAsia="ja-JP"/>
              </w:rPr>
            </w:pPr>
            <w:r w:rsidRPr="000D3CFB">
              <w:rPr>
                <w:rFonts w:eastAsia="MS Mincho"/>
                <w:lang w:val="en-US" w:eastAsia="ja-JP"/>
              </w:rPr>
              <w:t>5</w:t>
            </w:r>
          </w:p>
        </w:tc>
        <w:tc>
          <w:tcPr>
            <w:tcW w:w="0" w:type="auto"/>
            <w:shd w:val="clear" w:color="auto" w:fill="auto"/>
            <w:noWrap/>
            <w:vAlign w:val="center"/>
          </w:tcPr>
          <w:p w:rsidRPr="000D3CFB" w:rsidR="00B3082E" w:rsidP="00787D9A" w:rsidRDefault="00B3082E" w14:paraId="50D6C918" w14:textId="77777777">
            <w:pPr>
              <w:pStyle w:val="TAC"/>
              <w:rPr>
                <w:rFonts w:eastAsia="MS Mincho"/>
                <w:lang w:val="en-US" w:eastAsia="ja-JP"/>
              </w:rPr>
            </w:pPr>
            <w:r>
              <w:rPr>
                <w:rFonts w:eastAsia="MS Mincho"/>
                <w:noProof/>
                <w:position w:val="-10"/>
                <w:lang w:eastAsia="ja-JP"/>
              </w:rPr>
              <w:drawing>
                <wp:inline distT="0" distB="0" distL="0" distR="0" wp14:anchorId="1AB5C06A" wp14:editId="49A36DF6">
                  <wp:extent cx="750570" cy="189865"/>
                  <wp:effectExtent l="0" t="0" r="0" b="635"/>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50570" cy="189865"/>
                          </a:xfrm>
                          <a:prstGeom prst="rect">
                            <a:avLst/>
                          </a:prstGeom>
                          <a:noFill/>
                          <a:ln>
                            <a:noFill/>
                          </a:ln>
                        </pic:spPr>
                      </pic:pic>
                    </a:graphicData>
                  </a:graphic>
                </wp:inline>
              </w:drawing>
            </w:r>
          </w:p>
        </w:tc>
      </w:tr>
      <w:tr w:rsidRPr="000D3CFB" w:rsidR="00B3082E" w:rsidTr="0DF211E9" w14:paraId="5755F511" w14:textId="77777777">
        <w:trPr>
          <w:cantSplit/>
          <w:jc w:val="center"/>
        </w:trPr>
        <w:tc>
          <w:tcPr>
            <w:tcW w:w="0" w:type="auto"/>
            <w:shd w:val="clear" w:color="auto" w:fill="auto"/>
            <w:noWrap/>
            <w:vAlign w:val="center"/>
          </w:tcPr>
          <w:p w:rsidRPr="000D3CFB" w:rsidR="00B3082E" w:rsidP="00787D9A" w:rsidRDefault="00B3082E" w14:paraId="61E58812" w14:textId="77777777">
            <w:pPr>
              <w:pStyle w:val="TAC"/>
              <w:rPr>
                <w:rFonts w:eastAsia="MS Mincho"/>
                <w:lang w:val="en-US" w:eastAsia="ja-JP"/>
              </w:rPr>
            </w:pPr>
            <w:r w:rsidRPr="000D3CFB">
              <w:rPr>
                <w:rFonts w:eastAsia="MS Mincho"/>
                <w:lang w:val="en-US" w:eastAsia="ja-JP"/>
              </w:rPr>
              <w:t>22-23</w:t>
            </w:r>
          </w:p>
        </w:tc>
        <w:tc>
          <w:tcPr>
            <w:tcW w:w="0" w:type="auto"/>
            <w:shd w:val="clear" w:color="auto" w:fill="auto"/>
            <w:noWrap/>
            <w:vAlign w:val="center"/>
          </w:tcPr>
          <w:p w:rsidRPr="000D3CFB" w:rsidR="00B3082E" w:rsidP="00787D9A" w:rsidRDefault="00B3082E" w14:paraId="3DA1FA86" w14:textId="77777777">
            <w:pPr>
              <w:pStyle w:val="TAC"/>
              <w:rPr>
                <w:rFonts w:eastAsia="MS Mincho"/>
                <w:lang w:val="en-US" w:eastAsia="ja-JP"/>
              </w:rPr>
            </w:pPr>
            <w:r w:rsidRPr="000D3CFB">
              <w:rPr>
                <w:rFonts w:eastAsia="MS Mincho"/>
                <w:lang w:val="en-US" w:eastAsia="ja-JP"/>
              </w:rPr>
              <w:t>6</w:t>
            </w:r>
          </w:p>
        </w:tc>
        <w:tc>
          <w:tcPr>
            <w:tcW w:w="0" w:type="auto"/>
            <w:shd w:val="clear" w:color="auto" w:fill="auto"/>
            <w:noWrap/>
            <w:vAlign w:val="center"/>
          </w:tcPr>
          <w:p w:rsidRPr="000D3CFB" w:rsidR="00B3082E" w:rsidP="00787D9A" w:rsidRDefault="00B3082E" w14:paraId="0A14B44F" w14:textId="77777777">
            <w:pPr>
              <w:pStyle w:val="TAC"/>
              <w:rPr>
                <w:rFonts w:eastAsia="MS Mincho"/>
                <w:lang w:val="en-US" w:eastAsia="ja-JP"/>
              </w:rPr>
            </w:pPr>
            <w:r>
              <w:rPr>
                <w:rFonts w:eastAsia="MS Mincho"/>
                <w:noProof/>
                <w:position w:val="-10"/>
                <w:lang w:eastAsia="ja-JP"/>
              </w:rPr>
              <w:drawing>
                <wp:inline distT="0" distB="0" distL="0" distR="0" wp14:anchorId="1DBE4CD6" wp14:editId="289678BF">
                  <wp:extent cx="750570" cy="18986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50570" cy="189865"/>
                          </a:xfrm>
                          <a:prstGeom prst="rect">
                            <a:avLst/>
                          </a:prstGeom>
                          <a:noFill/>
                          <a:ln>
                            <a:noFill/>
                          </a:ln>
                        </pic:spPr>
                      </pic:pic>
                    </a:graphicData>
                  </a:graphic>
                </wp:inline>
              </w:drawing>
            </w:r>
          </w:p>
        </w:tc>
      </w:tr>
      <w:tr w:rsidRPr="000D3CFB" w:rsidR="00B3082E" w:rsidTr="0DF211E9" w14:paraId="763D4261" w14:textId="77777777">
        <w:trPr>
          <w:cantSplit/>
          <w:jc w:val="center"/>
        </w:trPr>
        <w:tc>
          <w:tcPr>
            <w:tcW w:w="0" w:type="auto"/>
            <w:shd w:val="clear" w:color="auto" w:fill="auto"/>
            <w:noWrap/>
            <w:vAlign w:val="center"/>
          </w:tcPr>
          <w:p w:rsidRPr="000D3CFB" w:rsidR="00B3082E" w:rsidP="00787D9A" w:rsidRDefault="00B3082E" w14:paraId="17A77A20" w14:textId="77777777">
            <w:pPr>
              <w:pStyle w:val="TAC"/>
              <w:rPr>
                <w:rFonts w:eastAsia="MS Mincho"/>
                <w:lang w:val="en-US" w:eastAsia="ja-JP"/>
              </w:rPr>
            </w:pPr>
            <w:r w:rsidRPr="000D3CFB">
              <w:rPr>
                <w:rFonts w:eastAsia="MS Mincho"/>
                <w:lang w:val="en-US" w:eastAsia="ja-JP"/>
              </w:rPr>
              <w:t>24-25</w:t>
            </w:r>
          </w:p>
        </w:tc>
        <w:tc>
          <w:tcPr>
            <w:tcW w:w="0" w:type="auto"/>
            <w:shd w:val="clear" w:color="auto" w:fill="auto"/>
            <w:noWrap/>
            <w:vAlign w:val="center"/>
          </w:tcPr>
          <w:p w:rsidRPr="000D3CFB" w:rsidR="00B3082E" w:rsidP="00787D9A" w:rsidRDefault="00B3082E" w14:paraId="0F04D526" w14:textId="77777777">
            <w:pPr>
              <w:pStyle w:val="TAC"/>
              <w:rPr>
                <w:rFonts w:eastAsia="MS Mincho"/>
                <w:lang w:val="en-US" w:eastAsia="ja-JP"/>
              </w:rPr>
            </w:pPr>
            <w:r w:rsidRPr="000D3CFB">
              <w:rPr>
                <w:rFonts w:eastAsia="MS Mincho"/>
                <w:lang w:val="en-US" w:eastAsia="ja-JP"/>
              </w:rPr>
              <w:t>7</w:t>
            </w:r>
          </w:p>
        </w:tc>
        <w:tc>
          <w:tcPr>
            <w:tcW w:w="0" w:type="auto"/>
            <w:shd w:val="clear" w:color="auto" w:fill="auto"/>
            <w:noWrap/>
            <w:vAlign w:val="center"/>
          </w:tcPr>
          <w:p w:rsidRPr="000D3CFB" w:rsidR="00B3082E" w:rsidP="00787D9A" w:rsidRDefault="00B3082E" w14:paraId="4771DD22" w14:textId="77777777">
            <w:pPr>
              <w:pStyle w:val="TAC"/>
              <w:rPr>
                <w:rFonts w:eastAsia="MS Mincho"/>
                <w:lang w:val="en-US" w:eastAsia="ja-JP"/>
              </w:rPr>
            </w:pPr>
            <w:r>
              <w:rPr>
                <w:rFonts w:eastAsia="MS Mincho"/>
                <w:noProof/>
                <w:position w:val="-10"/>
                <w:lang w:eastAsia="ja-JP"/>
              </w:rPr>
              <w:drawing>
                <wp:inline distT="0" distB="0" distL="0" distR="0" wp14:anchorId="2FA30A69" wp14:editId="1CD31B83">
                  <wp:extent cx="750570" cy="189865"/>
                  <wp:effectExtent l="0" t="0" r="0" b="635"/>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50570" cy="189865"/>
                          </a:xfrm>
                          <a:prstGeom prst="rect">
                            <a:avLst/>
                          </a:prstGeom>
                          <a:noFill/>
                          <a:ln>
                            <a:noFill/>
                          </a:ln>
                        </pic:spPr>
                      </pic:pic>
                    </a:graphicData>
                  </a:graphic>
                </wp:inline>
              </w:drawing>
            </w:r>
          </w:p>
        </w:tc>
      </w:tr>
      <w:tr w:rsidRPr="000D3CFB" w:rsidR="00B3082E" w:rsidTr="0DF211E9" w14:paraId="3A9FEFE8" w14:textId="77777777">
        <w:trPr>
          <w:cantSplit/>
          <w:jc w:val="center"/>
        </w:trPr>
        <w:tc>
          <w:tcPr>
            <w:tcW w:w="0" w:type="auto"/>
            <w:shd w:val="clear" w:color="auto" w:fill="auto"/>
            <w:noWrap/>
            <w:vAlign w:val="center"/>
          </w:tcPr>
          <w:p w:rsidRPr="000D3CFB" w:rsidR="00B3082E" w:rsidP="00787D9A" w:rsidRDefault="00B3082E" w14:paraId="27288C0F" w14:textId="77777777">
            <w:pPr>
              <w:pStyle w:val="TAC"/>
              <w:rPr>
                <w:rFonts w:eastAsia="MS Mincho"/>
                <w:lang w:val="en-US" w:eastAsia="ja-JP"/>
              </w:rPr>
            </w:pPr>
            <w:r w:rsidRPr="000D3CFB">
              <w:rPr>
                <w:rFonts w:eastAsia="MS Mincho"/>
                <w:lang w:val="en-US" w:eastAsia="ja-JP"/>
              </w:rPr>
              <w:t>26</w:t>
            </w:r>
          </w:p>
        </w:tc>
        <w:tc>
          <w:tcPr>
            <w:tcW w:w="0" w:type="auto"/>
            <w:shd w:val="clear" w:color="auto" w:fill="auto"/>
            <w:noWrap/>
            <w:vAlign w:val="center"/>
          </w:tcPr>
          <w:p w:rsidRPr="000D3CFB" w:rsidR="00B3082E" w:rsidP="00787D9A" w:rsidRDefault="00B3082E" w14:paraId="5991E900" w14:textId="77777777">
            <w:pPr>
              <w:pStyle w:val="TAC"/>
              <w:rPr>
                <w:rFonts w:eastAsia="MS Mincho"/>
                <w:lang w:val="en-US" w:eastAsia="ja-JP"/>
              </w:rPr>
            </w:pPr>
            <w:r w:rsidRPr="000D3CFB">
              <w:rPr>
                <w:rFonts w:eastAsia="MS Mincho"/>
                <w:lang w:val="en-US" w:eastAsia="ja-JP"/>
              </w:rPr>
              <w:t>8</w:t>
            </w:r>
          </w:p>
        </w:tc>
        <w:tc>
          <w:tcPr>
            <w:tcW w:w="0" w:type="auto"/>
            <w:shd w:val="clear" w:color="auto" w:fill="auto"/>
            <w:noWrap/>
            <w:vAlign w:val="center"/>
          </w:tcPr>
          <w:p w:rsidRPr="000D3CFB" w:rsidR="00B3082E" w:rsidP="00787D9A" w:rsidRDefault="00B3082E" w14:paraId="4DA47EC3" w14:textId="77777777">
            <w:pPr>
              <w:pStyle w:val="TAC"/>
              <w:rPr>
                <w:rFonts w:eastAsia="MS Mincho"/>
                <w:lang w:val="en-US" w:eastAsia="ja-JP"/>
              </w:rPr>
            </w:pPr>
            <w:r w:rsidRPr="000D3CFB">
              <w:rPr>
                <w:rFonts w:eastAsia="MS Mincho"/>
                <w:lang w:val="en-US" w:eastAsia="ja-JP"/>
              </w:rPr>
              <w:t>0</w:t>
            </w:r>
          </w:p>
        </w:tc>
      </w:tr>
      <w:tr w:rsidRPr="000D3CFB" w:rsidR="00B3082E" w:rsidTr="0DF211E9" w14:paraId="1087034B" w14:textId="77777777">
        <w:trPr>
          <w:cantSplit/>
          <w:jc w:val="center"/>
        </w:trPr>
        <w:tc>
          <w:tcPr>
            <w:tcW w:w="0" w:type="auto"/>
            <w:shd w:val="clear" w:color="auto" w:fill="auto"/>
            <w:noWrap/>
            <w:vAlign w:val="center"/>
          </w:tcPr>
          <w:p w:rsidRPr="000D3CFB" w:rsidR="00B3082E" w:rsidP="00787D9A" w:rsidRDefault="00B3082E" w14:paraId="24C374CB" w14:textId="77777777">
            <w:pPr>
              <w:pStyle w:val="TAC"/>
              <w:rPr>
                <w:rFonts w:eastAsia="MS Mincho"/>
                <w:lang w:val="en-US" w:eastAsia="ja-JP"/>
              </w:rPr>
            </w:pPr>
            <w:r w:rsidRPr="000D3CFB">
              <w:rPr>
                <w:rFonts w:eastAsia="MS Mincho"/>
                <w:lang w:val="en-US" w:eastAsia="ja-JP"/>
              </w:rPr>
              <w:t>27-31</w:t>
            </w:r>
          </w:p>
        </w:tc>
        <w:tc>
          <w:tcPr>
            <w:tcW w:w="0" w:type="auto"/>
            <w:shd w:val="clear" w:color="auto" w:fill="auto"/>
            <w:noWrap/>
            <w:vAlign w:val="center"/>
          </w:tcPr>
          <w:p w:rsidRPr="000D3CFB" w:rsidR="00B3082E" w:rsidP="00787D9A" w:rsidRDefault="00B3082E" w14:paraId="79645D98" w14:textId="77777777">
            <w:pPr>
              <w:pStyle w:val="TAC"/>
              <w:rPr>
                <w:rFonts w:eastAsia="MS Mincho"/>
                <w:lang w:val="en-US" w:eastAsia="ja-JP"/>
              </w:rPr>
            </w:pPr>
            <w:r w:rsidRPr="000D3CFB">
              <w:rPr>
                <w:rFonts w:eastAsia="MS Mincho"/>
                <w:lang w:val="en-US" w:eastAsia="ja-JP"/>
              </w:rPr>
              <w:t>reserved</w:t>
            </w:r>
          </w:p>
        </w:tc>
        <w:tc>
          <w:tcPr>
            <w:tcW w:w="0" w:type="auto"/>
            <w:shd w:val="clear" w:color="auto" w:fill="auto"/>
            <w:noWrap/>
            <w:vAlign w:val="center"/>
          </w:tcPr>
          <w:p w:rsidRPr="000D3CFB" w:rsidR="00B3082E" w:rsidP="00787D9A" w:rsidRDefault="00B3082E" w14:paraId="1A6785DC" w14:textId="77777777">
            <w:pPr>
              <w:pStyle w:val="TAC"/>
              <w:rPr>
                <w:rFonts w:eastAsia="MS Mincho"/>
                <w:lang w:val="en-US" w:eastAsia="ja-JP"/>
              </w:rPr>
            </w:pPr>
            <w:r w:rsidRPr="000D3CFB">
              <w:rPr>
                <w:rFonts w:eastAsia="MS Mincho"/>
                <w:lang w:val="en-US" w:eastAsia="ja-JP"/>
              </w:rPr>
              <w:t>NA</w:t>
            </w:r>
          </w:p>
        </w:tc>
      </w:tr>
    </w:tbl>
    <w:p w:rsidR="00B3082E" w:rsidP="00B3082E" w:rsidRDefault="00B3082E" w14:paraId="26961AD5" w14:textId="77777777">
      <w:pPr>
        <w:pStyle w:val="ListParagraph"/>
        <w:jc w:val="both"/>
        <w:rPr>
          <w:rFonts w:ascii="Arial" w:hAnsi="Arial" w:cs="Arial"/>
        </w:rPr>
      </w:pPr>
    </w:p>
    <w:p w:rsidR="00B3082E" w:rsidP="00B3082E" w:rsidRDefault="00B3082E" w14:paraId="1213BF87" w14:textId="77777777">
      <w:pPr>
        <w:pStyle w:val="ListParagraph"/>
        <w:jc w:val="both"/>
        <w:rPr>
          <w:rFonts w:ascii="Arial" w:hAnsi="Arial" w:cs="Arial"/>
        </w:rPr>
      </w:pPr>
    </w:p>
    <w:p w:rsidRPr="00D36427" w:rsidR="00D6651C" w:rsidP="004F4DB4" w:rsidRDefault="00D6651C" w14:paraId="2DCFA4E4" w14:textId="08F74B63">
      <w:pPr>
        <w:pStyle w:val="ListParagraph"/>
        <w:numPr>
          <w:ilvl w:val="0"/>
          <w:numId w:val="13"/>
        </w:numPr>
        <w:jc w:val="both"/>
        <w:rPr>
          <w:rFonts w:ascii="Arial" w:hAnsi="Arial" w:cs="Arial"/>
        </w:rPr>
      </w:pPr>
      <w:r w:rsidRPr="00F922FB">
        <w:rPr>
          <w:rFonts w:ascii="Arial" w:hAnsi="Arial" w:cs="Arial"/>
          <w:sz w:val="20"/>
        </w:rPr>
        <w:t xml:space="preserve">PUCCH 1-1 submode </w:t>
      </w:r>
      <w:r w:rsidRPr="00F922FB" w:rsidR="00B0570D">
        <w:rPr>
          <w:rFonts w:ascii="Arial" w:hAnsi="Arial" w:cs="Arial"/>
          <w:sz w:val="20"/>
          <w:lang w:val="en-US"/>
        </w:rPr>
        <w:t>2</w:t>
      </w:r>
      <w:r w:rsidRPr="00F922FB">
        <w:rPr>
          <w:rFonts w:ascii="Arial" w:hAnsi="Arial" w:cs="Arial"/>
          <w:sz w:val="20"/>
        </w:rPr>
        <w:t xml:space="preserve"> for 8 CSI-RS ports</w:t>
      </w:r>
      <w:r w:rsidRPr="00F922FB">
        <w:rPr>
          <w:rFonts w:ascii="Arial" w:hAnsi="Arial" w:cs="Arial"/>
          <w:sz w:val="20"/>
          <w:lang w:val="en-US"/>
        </w:rPr>
        <w:t xml:space="preserve">: </w:t>
      </w:r>
      <w:r w:rsidRPr="0DF211E9" w:rsidR="00D36427">
        <w:rPr>
          <w:rFonts w:ascii="Arial" w:hAnsi="Arial" w:cs="Arial"/>
          <w:i/>
          <w:iCs/>
          <w:sz w:val="20"/>
          <w:szCs w:val="20"/>
          <w:lang w:val="en-US"/>
        </w:rPr>
        <w:t>“</w:t>
      </w:r>
      <w:r w:rsidRPr="0DF211E9" w:rsidR="00D36427">
        <w:rPr>
          <w:rFonts w:ascii="Arial" w:hAnsi="Arial" w:eastAsia="Times New Roman" w:cs="Arial"/>
          <w:i/>
          <w:iCs/>
          <w:sz w:val="20"/>
          <w:szCs w:val="20"/>
          <w:lang w:val="en-GB" w:eastAsia="en-GB"/>
        </w:rPr>
        <w:t xml:space="preserve">The sub-sampled codebook for PUCCH mode 1-1 </w:t>
      </w:r>
      <w:proofErr w:type="spellStart"/>
      <w:r w:rsidRPr="0DF211E9" w:rsidR="00D36427">
        <w:rPr>
          <w:rFonts w:ascii="Arial" w:hAnsi="Arial" w:eastAsia="Times New Roman" w:cs="Arial"/>
          <w:i/>
          <w:iCs/>
          <w:sz w:val="20"/>
          <w:szCs w:val="20"/>
          <w:lang w:val="en-GB" w:eastAsia="en-GB"/>
        </w:rPr>
        <w:t>submode</w:t>
      </w:r>
      <w:proofErr w:type="spellEnd"/>
      <w:r w:rsidRPr="0DF211E9" w:rsidR="00D36427">
        <w:rPr>
          <w:rFonts w:ascii="Arial" w:hAnsi="Arial" w:eastAsia="Times New Roman" w:cs="Arial"/>
          <w:i/>
          <w:iCs/>
          <w:sz w:val="20"/>
          <w:szCs w:val="20"/>
          <w:lang w:val="en-GB" w:eastAsia="en-GB"/>
        </w:rPr>
        <w:t xml:space="preserve"> 2 for 8 CSI-RS ports is defined in Table 7.2.2-1D for first and second precoding matrix indicator </w:t>
      </w:r>
      <w:r w:rsidRPr="00F47B83" w:rsidR="00D36427">
        <w:rPr>
          <w:rFonts w:ascii="Arial" w:hAnsi="Arial" w:eastAsia="Times New Roman" w:cs="Arial"/>
          <w:i/>
          <w:noProof/>
          <w:position w:val="-10"/>
          <w:sz w:val="20"/>
          <w:szCs w:val="20"/>
          <w:lang w:val="en-GB" w:eastAsia="en-GB"/>
        </w:rPr>
        <w:drawing>
          <wp:inline distT="0" distB="0" distL="0" distR="0" wp14:anchorId="3FBDB4AD" wp14:editId="23D4F4E9">
            <wp:extent cx="120650" cy="189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r w:rsidRPr="0DF211E9" w:rsidR="00D36427">
        <w:rPr>
          <w:rFonts w:ascii="Arial" w:hAnsi="Arial" w:eastAsia="Times New Roman" w:cs="Arial"/>
          <w:i/>
          <w:iCs/>
          <w:sz w:val="20"/>
          <w:szCs w:val="20"/>
          <w:lang w:val="en-GB" w:eastAsia="en-GB"/>
        </w:rPr>
        <w:t xml:space="preserve"> and </w:t>
      </w:r>
      <w:r w:rsidRPr="00F47B83" w:rsidR="00D36427">
        <w:rPr>
          <w:rFonts w:ascii="Arial" w:hAnsi="Arial" w:eastAsia="Times New Roman" w:cs="Arial"/>
          <w:i/>
          <w:noProof/>
          <w:position w:val="-10"/>
          <w:sz w:val="20"/>
          <w:szCs w:val="20"/>
          <w:lang w:val="en-GB" w:eastAsia="en-GB"/>
        </w:rPr>
        <w:drawing>
          <wp:inline distT="0" distB="0" distL="0" distR="0" wp14:anchorId="6BC93540" wp14:editId="16BC9C81">
            <wp:extent cx="120650" cy="189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0650" cy="189865"/>
                    </a:xfrm>
                    <a:prstGeom prst="rect">
                      <a:avLst/>
                    </a:prstGeom>
                    <a:noFill/>
                    <a:ln>
                      <a:noFill/>
                    </a:ln>
                  </pic:spPr>
                </pic:pic>
              </a:graphicData>
            </a:graphic>
          </wp:inline>
        </w:drawing>
      </w:r>
      <w:r w:rsidRPr="0DF211E9" w:rsidR="00D36427">
        <w:rPr>
          <w:rFonts w:ascii="Arial" w:hAnsi="Arial" w:eastAsia="Times New Roman" w:cs="Arial"/>
          <w:i/>
          <w:iCs/>
          <w:sz w:val="20"/>
          <w:szCs w:val="20"/>
          <w:lang w:val="en-GB" w:eastAsia="en-GB"/>
        </w:rPr>
        <w:t>.</w:t>
      </w:r>
      <w:r w:rsidRPr="0DF211E9" w:rsidR="00D36427">
        <w:rPr>
          <w:rFonts w:ascii="Arial" w:hAnsi="Arial" w:cs="Arial"/>
          <w:i/>
          <w:iCs/>
          <w:sz w:val="20"/>
          <w:szCs w:val="20"/>
          <w:lang w:val="en-US"/>
        </w:rPr>
        <w:t>”</w:t>
      </w:r>
    </w:p>
    <w:p w:rsidRPr="000D3CFB" w:rsidR="00D36427" w:rsidP="00D36427" w:rsidRDefault="00D36427" w14:paraId="25E81A56" w14:textId="77777777">
      <w:pPr>
        <w:pStyle w:val="ListParagraph"/>
      </w:pPr>
    </w:p>
    <w:p w:rsidRPr="000D3CFB" w:rsidR="00D36427" w:rsidP="00D36427" w:rsidRDefault="00D36427" w14:paraId="544715E8" w14:textId="77777777">
      <w:pPr>
        <w:pStyle w:val="TH"/>
        <w:ind w:left="720"/>
        <w:rPr>
          <w:lang w:eastAsia="zh-CN"/>
        </w:rPr>
      </w:pPr>
      <w:bookmarkStart w:name="_Hlk6330193" w:id="10"/>
      <w:r w:rsidRPr="000D3CFB">
        <w:t>Table 7.2.2-1D</w:t>
      </w:r>
      <w:bookmarkEnd w:id="10"/>
      <w:r w:rsidRPr="000D3CFB">
        <w:t>: PUCCH mode 1-1 submode 2 codebook subsampling</w:t>
      </w:r>
    </w:p>
    <w:tbl>
      <w:tblPr>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000" w:firstRow="0" w:lastRow="0" w:firstColumn="0" w:lastColumn="0" w:noHBand="0" w:noVBand="0"/>
      </w:tblPr>
      <w:tblGrid>
        <w:gridCol w:w="552"/>
        <w:gridCol w:w="2275"/>
        <w:gridCol w:w="1655"/>
        <w:gridCol w:w="2489"/>
        <w:gridCol w:w="1800"/>
        <w:gridCol w:w="590"/>
      </w:tblGrid>
      <w:tr w:rsidRPr="000D3CFB" w:rsidR="00D36427" w:rsidTr="0DF211E9" w14:paraId="1E3B8F0B" w14:textId="77777777">
        <w:trPr>
          <w:cantSplit/>
          <w:jc w:val="center"/>
        </w:trPr>
        <w:tc>
          <w:tcPr>
            <w:tcW w:w="552" w:type="dxa"/>
            <w:vMerge w:val="restart"/>
            <w:shd w:val="clear" w:color="auto" w:fill="E0E0E0"/>
            <w:noWrap/>
            <w:vAlign w:val="center"/>
          </w:tcPr>
          <w:p w:rsidRPr="000D3CFB" w:rsidR="00D36427" w:rsidP="00787D9A" w:rsidRDefault="00D36427" w14:paraId="462035C1" w14:textId="77777777">
            <w:pPr>
              <w:pStyle w:val="TAH"/>
              <w:rPr>
                <w:rFonts w:eastAsia="MS Mincho"/>
                <w:sz w:val="16"/>
                <w:szCs w:val="16"/>
                <w:lang w:val="en-US" w:eastAsia="ja-JP"/>
              </w:rPr>
            </w:pPr>
            <w:r w:rsidRPr="000D3CFB">
              <w:rPr>
                <w:rFonts w:eastAsia="MS Mincho"/>
                <w:sz w:val="16"/>
                <w:szCs w:val="16"/>
                <w:lang w:val="en-US" w:eastAsia="ja-JP"/>
              </w:rPr>
              <w:t>RI</w:t>
            </w:r>
          </w:p>
        </w:tc>
        <w:tc>
          <w:tcPr>
            <w:tcW w:w="0" w:type="auto"/>
            <w:gridSpan w:val="2"/>
            <w:shd w:val="clear" w:color="auto" w:fill="E0E0E0"/>
            <w:noWrap/>
            <w:vAlign w:val="center"/>
          </w:tcPr>
          <w:p w:rsidRPr="000D3CFB" w:rsidR="00D36427" w:rsidP="00787D9A" w:rsidRDefault="00D36427" w14:paraId="5CBB0A19" w14:textId="77777777">
            <w:pPr>
              <w:pStyle w:val="TAH"/>
              <w:rPr>
                <w:rFonts w:eastAsia="MS Mincho"/>
                <w:sz w:val="16"/>
                <w:szCs w:val="16"/>
              </w:rPr>
            </w:pPr>
            <w:r w:rsidRPr="000D3CFB">
              <w:rPr>
                <w:rFonts w:hint="eastAsia" w:eastAsia="MS Mincho"/>
                <w:sz w:val="16"/>
                <w:szCs w:val="16"/>
              </w:rPr>
              <w:t xml:space="preserve">Relationship between the </w:t>
            </w:r>
          </w:p>
          <w:p w:rsidRPr="000D3CFB" w:rsidR="00D36427" w:rsidP="00787D9A" w:rsidRDefault="00D36427" w14:paraId="0E7F4AE2" w14:textId="44AA4CEC">
            <w:pPr>
              <w:pStyle w:val="TAH"/>
              <w:rPr>
                <w:rFonts w:eastAsia="MS Mincho"/>
                <w:sz w:val="16"/>
                <w:szCs w:val="16"/>
                <w:lang w:val="en-US" w:eastAsia="ja-JP"/>
              </w:rPr>
            </w:pPr>
            <w:r w:rsidRPr="000D3CFB">
              <w:rPr>
                <w:rFonts w:eastAsia="MS Mincho"/>
                <w:sz w:val="16"/>
                <w:szCs w:val="16"/>
              </w:rPr>
              <w:t>first PMI value and codebook index</w:t>
            </w:r>
            <w:r w:rsidRPr="000D3CFB">
              <w:rPr>
                <w:sz w:val="16"/>
                <w:szCs w:val="16"/>
              </w:rPr>
              <w:t xml:space="preserve"> </w:t>
            </w:r>
            <w:r>
              <w:rPr>
                <w:noProof/>
                <w:position w:val="-10"/>
                <w:sz w:val="16"/>
                <w:szCs w:val="16"/>
              </w:rPr>
              <w:drawing>
                <wp:inline distT="0" distB="0" distL="0" distR="0" wp14:anchorId="65086F2D" wp14:editId="7BFD6F78">
                  <wp:extent cx="91440" cy="182880"/>
                  <wp:effectExtent l="0" t="0" r="3810" b="762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0" w:type="auto"/>
            <w:gridSpan w:val="2"/>
            <w:shd w:val="clear" w:color="auto" w:fill="E0E0E0"/>
            <w:noWrap/>
            <w:vAlign w:val="center"/>
          </w:tcPr>
          <w:p w:rsidRPr="000D3CFB" w:rsidR="00D36427" w:rsidP="00787D9A" w:rsidRDefault="00D36427" w14:paraId="446885DC" w14:textId="77777777">
            <w:pPr>
              <w:pStyle w:val="TAH"/>
              <w:rPr>
                <w:rFonts w:eastAsia="MS Mincho"/>
                <w:sz w:val="16"/>
                <w:szCs w:val="16"/>
              </w:rPr>
            </w:pPr>
            <w:r w:rsidRPr="000D3CFB">
              <w:rPr>
                <w:rFonts w:hint="eastAsia" w:eastAsia="MS Mincho"/>
                <w:sz w:val="16"/>
                <w:szCs w:val="16"/>
              </w:rPr>
              <w:t xml:space="preserve">Relationship between the </w:t>
            </w:r>
          </w:p>
          <w:p w:rsidRPr="000D3CFB" w:rsidR="00D36427" w:rsidP="00787D9A" w:rsidRDefault="00D36427" w14:paraId="78E426E1" w14:textId="0972D464">
            <w:pPr>
              <w:pStyle w:val="TAH"/>
              <w:rPr>
                <w:rFonts w:eastAsia="MS Mincho"/>
                <w:sz w:val="16"/>
                <w:szCs w:val="16"/>
                <w:lang w:val="en-US" w:eastAsia="ja-JP"/>
              </w:rPr>
            </w:pPr>
            <w:r w:rsidRPr="000D3CFB">
              <w:rPr>
                <w:rFonts w:eastAsia="MS Mincho"/>
                <w:sz w:val="16"/>
                <w:szCs w:val="16"/>
              </w:rPr>
              <w:t>second PMI value and codebook index</w:t>
            </w:r>
            <w:r w:rsidRPr="000D3CFB">
              <w:rPr>
                <w:sz w:val="16"/>
                <w:szCs w:val="16"/>
              </w:rPr>
              <w:t xml:space="preserve"> </w:t>
            </w:r>
            <w:r>
              <w:rPr>
                <w:noProof/>
                <w:position w:val="-10"/>
                <w:sz w:val="16"/>
                <w:szCs w:val="16"/>
              </w:rPr>
              <w:drawing>
                <wp:inline distT="0" distB="0" distL="0" distR="0" wp14:anchorId="0F9E0078" wp14:editId="7866590A">
                  <wp:extent cx="91440" cy="182880"/>
                  <wp:effectExtent l="0" t="0" r="3810" b="762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0" w:type="auto"/>
            <w:shd w:val="clear" w:color="auto" w:fill="E0E0E0"/>
            <w:noWrap/>
            <w:vAlign w:val="center"/>
          </w:tcPr>
          <w:p w:rsidRPr="000D3CFB" w:rsidR="00D36427" w:rsidP="00787D9A" w:rsidRDefault="00D36427" w14:paraId="63B47D66" w14:textId="77777777">
            <w:pPr>
              <w:pStyle w:val="TAH"/>
              <w:rPr>
                <w:rFonts w:eastAsia="MS Mincho"/>
                <w:sz w:val="16"/>
                <w:szCs w:val="16"/>
                <w:lang w:val="en-US" w:eastAsia="ja-JP"/>
              </w:rPr>
            </w:pPr>
            <w:r w:rsidRPr="000D3CFB">
              <w:rPr>
                <w:rFonts w:eastAsia="MS Mincho"/>
                <w:sz w:val="16"/>
                <w:szCs w:val="16"/>
                <w:lang w:val="en-US" w:eastAsia="ja-JP"/>
              </w:rPr>
              <w:t>total</w:t>
            </w:r>
          </w:p>
        </w:tc>
      </w:tr>
      <w:tr w:rsidRPr="000D3CFB" w:rsidR="00D36427" w:rsidTr="0DF211E9" w14:paraId="2EFDD889" w14:textId="77777777">
        <w:trPr>
          <w:cantSplit/>
          <w:jc w:val="center"/>
        </w:trPr>
        <w:tc>
          <w:tcPr>
            <w:tcW w:w="552" w:type="dxa"/>
            <w:vMerge/>
            <w:vAlign w:val="center"/>
          </w:tcPr>
          <w:p w:rsidRPr="000D3CFB" w:rsidR="00D36427" w:rsidP="00787D9A" w:rsidRDefault="00D36427" w14:paraId="6DEB5C6E" w14:textId="77777777">
            <w:pPr>
              <w:pStyle w:val="TAH"/>
              <w:rPr>
                <w:rFonts w:eastAsia="MS Mincho"/>
                <w:sz w:val="16"/>
                <w:szCs w:val="16"/>
                <w:lang w:val="en-US" w:eastAsia="ja-JP"/>
              </w:rPr>
            </w:pPr>
          </w:p>
        </w:tc>
        <w:tc>
          <w:tcPr>
            <w:tcW w:w="0" w:type="auto"/>
            <w:shd w:val="clear" w:color="auto" w:fill="E0E0E0"/>
            <w:noWrap/>
            <w:vAlign w:val="center"/>
          </w:tcPr>
          <w:p w:rsidRPr="000D3CFB" w:rsidR="00D36427" w:rsidP="00787D9A" w:rsidRDefault="00D36427" w14:paraId="7945D414" w14:textId="659C7BBA">
            <w:pPr>
              <w:pStyle w:val="TAH"/>
              <w:rPr>
                <w:rFonts w:eastAsia="MS Mincho"/>
                <w:sz w:val="16"/>
                <w:szCs w:val="16"/>
                <w:lang w:val="en-US" w:eastAsia="ja-JP"/>
              </w:rPr>
            </w:pPr>
            <w:r w:rsidRPr="000D3CFB">
              <w:rPr>
                <w:rFonts w:eastAsia="MS Mincho"/>
                <w:sz w:val="16"/>
                <w:szCs w:val="16"/>
              </w:rPr>
              <w:t xml:space="preserve">Value of the </w:t>
            </w:r>
            <w:r w:rsidRPr="0DF211E9">
              <w:rPr>
                <w:sz w:val="16"/>
                <w:szCs w:val="16"/>
              </w:rPr>
              <w:t>first</w:t>
            </w:r>
            <w:r w:rsidRPr="000D3CFB">
              <w:rPr>
                <w:rFonts w:eastAsia="MS Mincho"/>
                <w:sz w:val="16"/>
                <w:szCs w:val="16"/>
              </w:rPr>
              <w:t xml:space="preserve"> PMI</w:t>
            </w:r>
            <w:r w:rsidRPr="000D3CFB">
              <w:rPr>
                <w:sz w:val="16"/>
                <w:szCs w:val="16"/>
              </w:rPr>
              <w:t xml:space="preserve"> </w:t>
            </w:r>
            <w:r>
              <w:rPr>
                <w:noProof/>
                <w:position w:val="-10"/>
                <w:sz w:val="16"/>
                <w:szCs w:val="16"/>
              </w:rPr>
              <w:drawing>
                <wp:inline distT="0" distB="0" distL="0" distR="0" wp14:anchorId="3B84BD62" wp14:editId="19A4E2C6">
                  <wp:extent cx="274320" cy="182880"/>
                  <wp:effectExtent l="0" t="0" r="0" b="762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tc>
        <w:tc>
          <w:tcPr>
            <w:tcW w:w="0" w:type="auto"/>
            <w:shd w:val="clear" w:color="auto" w:fill="E0E0E0"/>
            <w:noWrap/>
            <w:vAlign w:val="center"/>
          </w:tcPr>
          <w:p w:rsidRPr="000D3CFB" w:rsidR="00D36427" w:rsidP="00787D9A" w:rsidRDefault="00D36427" w14:paraId="06E607AB" w14:textId="11E96FB3">
            <w:pPr>
              <w:pStyle w:val="TAH"/>
              <w:rPr>
                <w:rFonts w:eastAsia="MS Mincho"/>
                <w:sz w:val="16"/>
                <w:szCs w:val="16"/>
                <w:lang w:val="en-US" w:eastAsia="ja-JP"/>
              </w:rPr>
            </w:pPr>
            <w:r w:rsidRPr="0DF211E9">
              <w:rPr>
                <w:sz w:val="16"/>
                <w:szCs w:val="16"/>
              </w:rPr>
              <w:t xml:space="preserve">Codebook index </w:t>
            </w:r>
            <w:r>
              <w:rPr>
                <w:rFonts w:eastAsia="MS Mincho"/>
                <w:noProof/>
                <w:sz w:val="16"/>
                <w:szCs w:val="16"/>
                <w:lang w:eastAsia="ja-JP"/>
              </w:rPr>
              <w:drawing>
                <wp:inline distT="0" distB="0" distL="0" distR="0" wp14:anchorId="6E621E82" wp14:editId="25503AB8">
                  <wp:extent cx="91440" cy="182880"/>
                  <wp:effectExtent l="0" t="0" r="3810" b="762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0" w:type="auto"/>
            <w:shd w:val="clear" w:color="auto" w:fill="E0E0E0"/>
            <w:noWrap/>
            <w:vAlign w:val="center"/>
          </w:tcPr>
          <w:p w:rsidRPr="000D3CFB" w:rsidR="00D36427" w:rsidP="00787D9A" w:rsidRDefault="00D36427" w14:paraId="41C0DD19" w14:textId="2F1065A7">
            <w:pPr>
              <w:pStyle w:val="TAH"/>
              <w:rPr>
                <w:rFonts w:eastAsia="MS Mincho"/>
                <w:sz w:val="16"/>
                <w:szCs w:val="16"/>
                <w:lang w:val="en-US" w:eastAsia="ja-JP"/>
              </w:rPr>
            </w:pPr>
            <w:r w:rsidRPr="000D3CFB">
              <w:rPr>
                <w:rFonts w:eastAsia="MS Mincho"/>
                <w:sz w:val="16"/>
                <w:szCs w:val="16"/>
              </w:rPr>
              <w:t>Value of the second PMI</w:t>
            </w:r>
            <w:r>
              <w:rPr>
                <w:noProof/>
                <w:position w:val="-10"/>
                <w:sz w:val="16"/>
                <w:szCs w:val="16"/>
              </w:rPr>
              <w:drawing>
                <wp:inline distT="0" distB="0" distL="0" distR="0" wp14:anchorId="45394D20" wp14:editId="2F0D5F5E">
                  <wp:extent cx="274320" cy="182880"/>
                  <wp:effectExtent l="0" t="0" r="0" b="762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tc>
        <w:tc>
          <w:tcPr>
            <w:tcW w:w="0" w:type="auto"/>
            <w:shd w:val="clear" w:color="auto" w:fill="E0E0E0"/>
            <w:noWrap/>
            <w:vAlign w:val="center"/>
          </w:tcPr>
          <w:p w:rsidRPr="000D3CFB" w:rsidR="00D36427" w:rsidP="00787D9A" w:rsidRDefault="00D36427" w14:paraId="1EEEE7D8" w14:textId="3436D757">
            <w:pPr>
              <w:pStyle w:val="TAH"/>
              <w:rPr>
                <w:rFonts w:eastAsia="MS Mincho"/>
                <w:sz w:val="16"/>
                <w:szCs w:val="16"/>
                <w:lang w:val="en-US" w:eastAsia="ja-JP"/>
              </w:rPr>
            </w:pPr>
            <w:r w:rsidRPr="0DF211E9">
              <w:rPr>
                <w:sz w:val="16"/>
                <w:szCs w:val="16"/>
              </w:rPr>
              <w:t xml:space="preserve">Codebook index </w:t>
            </w:r>
            <w:r>
              <w:rPr>
                <w:rFonts w:ascii="Times New Roman" w:hAnsi="Times New Roman"/>
                <w:noProof/>
                <w:position w:val="-10"/>
                <w:sz w:val="16"/>
                <w:szCs w:val="16"/>
              </w:rPr>
              <w:drawing>
                <wp:inline distT="0" distB="0" distL="0" distR="0" wp14:anchorId="42508DAE" wp14:editId="729E0BC7">
                  <wp:extent cx="91440" cy="182880"/>
                  <wp:effectExtent l="0" t="0" r="3810" b="762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p>
        </w:tc>
        <w:tc>
          <w:tcPr>
            <w:tcW w:w="0" w:type="auto"/>
            <w:shd w:val="clear" w:color="auto" w:fill="E0E0E0"/>
            <w:noWrap/>
            <w:vAlign w:val="center"/>
          </w:tcPr>
          <w:p w:rsidRPr="000D3CFB" w:rsidR="00D36427" w:rsidP="00787D9A" w:rsidRDefault="00D36427" w14:paraId="4E410230" w14:textId="77777777">
            <w:pPr>
              <w:pStyle w:val="TAH"/>
              <w:rPr>
                <w:rFonts w:eastAsia="MS Mincho"/>
                <w:sz w:val="16"/>
                <w:szCs w:val="16"/>
                <w:lang w:val="en-US" w:eastAsia="ja-JP"/>
              </w:rPr>
            </w:pPr>
            <w:r w:rsidRPr="000D3CFB">
              <w:rPr>
                <w:rFonts w:eastAsia="MS Mincho"/>
                <w:sz w:val="16"/>
                <w:szCs w:val="16"/>
                <w:lang w:val="en-US" w:eastAsia="ja-JP"/>
              </w:rPr>
              <w:t>#bits</w:t>
            </w:r>
          </w:p>
        </w:tc>
      </w:tr>
      <w:tr w:rsidRPr="000D3CFB" w:rsidR="00D36427" w:rsidTr="0DF211E9" w14:paraId="61DEDE77" w14:textId="77777777">
        <w:trPr>
          <w:cantSplit/>
          <w:jc w:val="center"/>
        </w:trPr>
        <w:tc>
          <w:tcPr>
            <w:tcW w:w="552" w:type="dxa"/>
            <w:shd w:val="clear" w:color="auto" w:fill="auto"/>
            <w:noWrap/>
            <w:vAlign w:val="center"/>
          </w:tcPr>
          <w:p w:rsidRPr="000D3CFB" w:rsidR="00D36427" w:rsidP="00787D9A" w:rsidRDefault="00D36427" w14:paraId="5B68C53A" w14:textId="77777777">
            <w:pPr>
              <w:pStyle w:val="TAC"/>
              <w:rPr>
                <w:rFonts w:eastAsia="MS Mincho"/>
                <w:lang w:val="en-US" w:eastAsia="ja-JP"/>
              </w:rPr>
            </w:pPr>
            <w:r w:rsidRPr="000D3CFB">
              <w:rPr>
                <w:rFonts w:eastAsia="MS Mincho"/>
                <w:lang w:val="en-US" w:eastAsia="ja-JP"/>
              </w:rPr>
              <w:t>1</w:t>
            </w:r>
          </w:p>
        </w:tc>
        <w:tc>
          <w:tcPr>
            <w:tcW w:w="0" w:type="auto"/>
            <w:shd w:val="clear" w:color="auto" w:fill="auto"/>
            <w:noWrap/>
            <w:vAlign w:val="center"/>
          </w:tcPr>
          <w:p w:rsidRPr="000D3CFB" w:rsidR="00D36427" w:rsidP="00787D9A" w:rsidRDefault="00D36427" w14:paraId="5D632A85" w14:textId="77777777">
            <w:pPr>
              <w:pStyle w:val="TAC"/>
              <w:rPr>
                <w:rFonts w:eastAsia="MS Mincho"/>
                <w:lang w:val="en-US" w:eastAsia="ja-JP"/>
              </w:rPr>
            </w:pPr>
            <w:r w:rsidRPr="000D3CFB">
              <w:rPr>
                <w:rFonts w:hint="eastAsia" w:eastAsia="MS Mincho"/>
              </w:rPr>
              <w:t>0-7</w:t>
            </w:r>
          </w:p>
        </w:tc>
        <w:tc>
          <w:tcPr>
            <w:tcW w:w="0" w:type="auto"/>
            <w:shd w:val="clear" w:color="auto" w:fill="auto"/>
            <w:noWrap/>
            <w:vAlign w:val="center"/>
          </w:tcPr>
          <w:p w:rsidRPr="000D3CFB" w:rsidR="00D36427" w:rsidP="00787D9A" w:rsidRDefault="00D36427" w14:paraId="40631219" w14:textId="59350A39">
            <w:pPr>
              <w:pStyle w:val="TAC"/>
              <w:rPr>
                <w:rFonts w:eastAsia="MS Mincho"/>
                <w:lang w:val="en-US" w:eastAsia="ja-JP"/>
              </w:rPr>
            </w:pPr>
            <w:r>
              <w:rPr>
                <w:rFonts w:eastAsia="MS Mincho"/>
                <w:noProof/>
                <w:position w:val="-10"/>
              </w:rPr>
              <w:drawing>
                <wp:inline distT="0" distB="0" distL="0" distR="0" wp14:anchorId="275829E0" wp14:editId="178EB7FC">
                  <wp:extent cx="365760" cy="182880"/>
                  <wp:effectExtent l="0" t="0" r="0" b="762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33BA247F" w14:textId="77777777">
            <w:pPr>
              <w:pStyle w:val="TAC"/>
              <w:rPr>
                <w:rFonts w:eastAsia="MS Mincho"/>
                <w:lang w:val="en-US" w:eastAsia="ja-JP"/>
              </w:rPr>
            </w:pPr>
            <w:r w:rsidRPr="000D3CFB">
              <w:rPr>
                <w:rFonts w:hint="eastAsia" w:eastAsia="MS Mincho"/>
              </w:rPr>
              <w:t>0-1</w:t>
            </w:r>
          </w:p>
        </w:tc>
        <w:tc>
          <w:tcPr>
            <w:tcW w:w="0" w:type="auto"/>
            <w:shd w:val="clear" w:color="auto" w:fill="auto"/>
            <w:noWrap/>
            <w:vAlign w:val="center"/>
          </w:tcPr>
          <w:p w:rsidRPr="000D3CFB" w:rsidR="00D36427" w:rsidP="00787D9A" w:rsidRDefault="00D36427" w14:paraId="0716E6B2" w14:textId="22691875">
            <w:pPr>
              <w:pStyle w:val="TAC"/>
              <w:rPr>
                <w:rFonts w:eastAsia="MS Mincho"/>
                <w:lang w:val="en-US" w:eastAsia="ja-JP"/>
              </w:rPr>
            </w:pPr>
            <w:r>
              <w:rPr>
                <w:rFonts w:eastAsia="MS Mincho"/>
                <w:noProof/>
                <w:position w:val="-10"/>
              </w:rPr>
              <w:drawing>
                <wp:inline distT="0" distB="0" distL="0" distR="0" wp14:anchorId="7C4B2BCC" wp14:editId="5B81ECDF">
                  <wp:extent cx="365760" cy="182880"/>
                  <wp:effectExtent l="0" t="0" r="0" b="762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149CE3E1" w14:textId="77777777">
            <w:pPr>
              <w:pStyle w:val="TAC"/>
              <w:rPr>
                <w:rFonts w:eastAsia="MS Mincho"/>
                <w:lang w:val="en-US" w:eastAsia="ja-JP"/>
              </w:rPr>
            </w:pPr>
            <w:r w:rsidRPr="000D3CFB">
              <w:rPr>
                <w:rFonts w:eastAsia="MS Mincho"/>
                <w:lang w:val="en-US" w:eastAsia="ja-JP"/>
              </w:rPr>
              <w:t>4</w:t>
            </w:r>
          </w:p>
        </w:tc>
      </w:tr>
      <w:tr w:rsidRPr="000D3CFB" w:rsidR="00D36427" w:rsidTr="0DF211E9" w14:paraId="6A77EEC3" w14:textId="77777777">
        <w:trPr>
          <w:cantSplit/>
          <w:jc w:val="center"/>
        </w:trPr>
        <w:tc>
          <w:tcPr>
            <w:tcW w:w="552" w:type="dxa"/>
            <w:shd w:val="clear" w:color="auto" w:fill="auto"/>
            <w:noWrap/>
            <w:vAlign w:val="center"/>
          </w:tcPr>
          <w:p w:rsidRPr="000D3CFB" w:rsidR="00D36427" w:rsidP="00787D9A" w:rsidRDefault="00D36427" w14:paraId="3E09701E" w14:textId="77777777">
            <w:pPr>
              <w:pStyle w:val="TAC"/>
              <w:rPr>
                <w:rFonts w:eastAsia="MS Mincho"/>
                <w:lang w:val="en-US" w:eastAsia="ja-JP"/>
              </w:rPr>
            </w:pPr>
            <w:r w:rsidRPr="000D3CFB">
              <w:rPr>
                <w:rFonts w:eastAsia="MS Mincho"/>
                <w:lang w:val="en-US" w:eastAsia="ja-JP"/>
              </w:rPr>
              <w:t>2</w:t>
            </w:r>
          </w:p>
        </w:tc>
        <w:tc>
          <w:tcPr>
            <w:tcW w:w="0" w:type="auto"/>
            <w:shd w:val="clear" w:color="auto" w:fill="auto"/>
            <w:noWrap/>
            <w:vAlign w:val="center"/>
          </w:tcPr>
          <w:p w:rsidRPr="000D3CFB" w:rsidR="00D36427" w:rsidP="00787D9A" w:rsidRDefault="00D36427" w14:paraId="0B1F1687" w14:textId="77777777">
            <w:pPr>
              <w:pStyle w:val="TAC"/>
              <w:rPr>
                <w:rFonts w:eastAsia="MS Mincho"/>
                <w:lang w:val="en-US" w:eastAsia="ja-JP"/>
              </w:rPr>
            </w:pPr>
            <w:r w:rsidRPr="000D3CFB">
              <w:rPr>
                <w:rFonts w:hint="eastAsia" w:eastAsia="MS Mincho"/>
              </w:rPr>
              <w:t>0-7</w:t>
            </w:r>
          </w:p>
        </w:tc>
        <w:tc>
          <w:tcPr>
            <w:tcW w:w="0" w:type="auto"/>
            <w:shd w:val="clear" w:color="auto" w:fill="auto"/>
            <w:noWrap/>
            <w:vAlign w:val="center"/>
          </w:tcPr>
          <w:p w:rsidRPr="000D3CFB" w:rsidR="00D36427" w:rsidP="00787D9A" w:rsidRDefault="00D36427" w14:paraId="42AFF489" w14:textId="386C2DF1">
            <w:pPr>
              <w:pStyle w:val="TAC"/>
              <w:rPr>
                <w:rFonts w:eastAsia="MS Mincho"/>
                <w:lang w:val="en-US" w:eastAsia="ja-JP"/>
              </w:rPr>
            </w:pPr>
            <w:r>
              <w:rPr>
                <w:rFonts w:eastAsia="MS Mincho"/>
                <w:noProof/>
                <w:position w:val="-10"/>
              </w:rPr>
              <w:drawing>
                <wp:inline distT="0" distB="0" distL="0" distR="0" wp14:anchorId="6ADC1E81" wp14:editId="52F26727">
                  <wp:extent cx="36576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73450E26" w14:textId="77777777">
            <w:pPr>
              <w:pStyle w:val="TAC"/>
              <w:rPr>
                <w:rFonts w:eastAsia="MS Mincho"/>
                <w:lang w:val="en-US" w:eastAsia="ja-JP"/>
              </w:rPr>
            </w:pPr>
            <w:r w:rsidRPr="000D3CFB">
              <w:rPr>
                <w:rFonts w:hint="eastAsia" w:eastAsia="MS Mincho"/>
              </w:rPr>
              <w:t>0-1</w:t>
            </w:r>
          </w:p>
        </w:tc>
        <w:tc>
          <w:tcPr>
            <w:tcW w:w="0" w:type="auto"/>
            <w:shd w:val="clear" w:color="auto" w:fill="auto"/>
            <w:noWrap/>
            <w:vAlign w:val="center"/>
          </w:tcPr>
          <w:p w:rsidRPr="000D3CFB" w:rsidR="00D36427" w:rsidP="00787D9A" w:rsidRDefault="00D36427" w14:paraId="3B3CB49A" w14:textId="25AB8BE1">
            <w:pPr>
              <w:pStyle w:val="TAC"/>
              <w:rPr>
                <w:rFonts w:eastAsia="MS Mincho"/>
                <w:lang w:val="en-US" w:eastAsia="ja-JP"/>
              </w:rPr>
            </w:pPr>
            <w:r>
              <w:rPr>
                <w:rFonts w:eastAsia="MS Mincho"/>
                <w:noProof/>
              </w:rPr>
              <w:drawing>
                <wp:inline distT="0" distB="0" distL="0" distR="0" wp14:anchorId="198B1C33" wp14:editId="35700639">
                  <wp:extent cx="27432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22E947E5" w14:textId="77777777">
            <w:pPr>
              <w:pStyle w:val="TAC"/>
              <w:rPr>
                <w:rFonts w:eastAsia="MS Mincho"/>
                <w:lang w:val="en-US" w:eastAsia="ja-JP"/>
              </w:rPr>
            </w:pPr>
            <w:r w:rsidRPr="000D3CFB">
              <w:rPr>
                <w:rFonts w:eastAsia="MS Mincho"/>
                <w:lang w:val="en-US" w:eastAsia="ja-JP"/>
              </w:rPr>
              <w:t>4</w:t>
            </w:r>
          </w:p>
        </w:tc>
      </w:tr>
      <w:tr w:rsidRPr="000D3CFB" w:rsidR="00D36427" w:rsidTr="0DF211E9" w14:paraId="790F9EB8" w14:textId="77777777">
        <w:trPr>
          <w:cantSplit/>
          <w:jc w:val="center"/>
        </w:trPr>
        <w:tc>
          <w:tcPr>
            <w:tcW w:w="552" w:type="dxa"/>
            <w:shd w:val="clear" w:color="auto" w:fill="auto"/>
            <w:noWrap/>
            <w:vAlign w:val="center"/>
          </w:tcPr>
          <w:p w:rsidRPr="000D3CFB" w:rsidR="00D36427" w:rsidP="00787D9A" w:rsidRDefault="00D36427" w14:paraId="160F8F20" w14:textId="77777777">
            <w:pPr>
              <w:pStyle w:val="TAC"/>
              <w:rPr>
                <w:rFonts w:eastAsia="MS Mincho"/>
                <w:lang w:val="en-US" w:eastAsia="ja-JP"/>
              </w:rPr>
            </w:pPr>
            <w:r w:rsidRPr="000D3CFB">
              <w:rPr>
                <w:rFonts w:eastAsia="MS Mincho"/>
                <w:lang w:val="en-US" w:eastAsia="ja-JP"/>
              </w:rPr>
              <w:t>3</w:t>
            </w:r>
          </w:p>
        </w:tc>
        <w:tc>
          <w:tcPr>
            <w:tcW w:w="0" w:type="auto"/>
            <w:shd w:val="clear" w:color="auto" w:fill="auto"/>
            <w:noWrap/>
            <w:vAlign w:val="center"/>
          </w:tcPr>
          <w:p w:rsidRPr="000D3CFB" w:rsidR="00D36427" w:rsidP="00787D9A" w:rsidRDefault="00D36427" w14:paraId="6DF281C2" w14:textId="77777777">
            <w:pPr>
              <w:pStyle w:val="TAC"/>
              <w:rPr>
                <w:rFonts w:eastAsia="MS Mincho"/>
                <w:lang w:val="en-US" w:eastAsia="ja-JP"/>
              </w:rPr>
            </w:pPr>
            <w:r w:rsidRPr="000D3CFB">
              <w:rPr>
                <w:rFonts w:hint="eastAsia" w:eastAsia="MS Mincho"/>
              </w:rPr>
              <w:t>0-1</w:t>
            </w:r>
          </w:p>
        </w:tc>
        <w:tc>
          <w:tcPr>
            <w:tcW w:w="0" w:type="auto"/>
            <w:shd w:val="clear" w:color="auto" w:fill="auto"/>
            <w:noWrap/>
            <w:vAlign w:val="center"/>
          </w:tcPr>
          <w:p w:rsidRPr="000D3CFB" w:rsidR="00D36427" w:rsidP="00787D9A" w:rsidRDefault="00D36427" w14:paraId="0B68E617" w14:textId="2C2225DF">
            <w:pPr>
              <w:pStyle w:val="TAC"/>
              <w:rPr>
                <w:rFonts w:eastAsia="MS Mincho"/>
                <w:lang w:val="en-US" w:eastAsia="ja-JP"/>
              </w:rPr>
            </w:pPr>
            <w:r>
              <w:rPr>
                <w:rFonts w:eastAsia="MS Mincho"/>
                <w:noProof/>
                <w:position w:val="-10"/>
              </w:rPr>
              <w:drawing>
                <wp:inline distT="0" distB="0" distL="0" distR="0" wp14:anchorId="08C58235" wp14:editId="56C70546">
                  <wp:extent cx="36576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524FC883" w14:textId="77777777">
            <w:pPr>
              <w:pStyle w:val="TAC"/>
              <w:rPr>
                <w:rFonts w:eastAsia="MS Mincho"/>
                <w:lang w:val="en-US" w:eastAsia="ja-JP"/>
              </w:rPr>
            </w:pPr>
            <w:r w:rsidRPr="000D3CFB">
              <w:rPr>
                <w:rFonts w:hint="eastAsia" w:eastAsia="MS Mincho"/>
              </w:rPr>
              <w:t>0-7</w:t>
            </w:r>
          </w:p>
        </w:tc>
        <w:tc>
          <w:tcPr>
            <w:tcW w:w="0" w:type="auto"/>
            <w:shd w:val="clear" w:color="auto" w:fill="auto"/>
            <w:noWrap/>
            <w:vAlign w:val="center"/>
          </w:tcPr>
          <w:p w:rsidRPr="000D3CFB" w:rsidR="00D36427" w:rsidP="00787D9A" w:rsidRDefault="00D36427" w14:paraId="59CC205B" w14:textId="5CD1505B">
            <w:pPr>
              <w:pStyle w:val="TAC"/>
              <w:rPr>
                <w:rFonts w:eastAsia="MS Mincho"/>
                <w:lang w:val="en-US" w:eastAsia="ja-JP"/>
              </w:rPr>
            </w:pPr>
            <w:r>
              <w:rPr>
                <w:rFonts w:eastAsia="MS Mincho"/>
                <w:noProof/>
              </w:rPr>
              <w:drawing>
                <wp:inline distT="0" distB="0" distL="0" distR="0" wp14:anchorId="1C20EF24" wp14:editId="4EA2F657">
                  <wp:extent cx="100584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0584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070229F0" w14:textId="77777777">
            <w:pPr>
              <w:pStyle w:val="TAC"/>
              <w:rPr>
                <w:rFonts w:eastAsia="MS Mincho"/>
                <w:lang w:val="en-US" w:eastAsia="ja-JP"/>
              </w:rPr>
            </w:pPr>
            <w:r w:rsidRPr="000D3CFB">
              <w:rPr>
                <w:rFonts w:eastAsia="MS Mincho"/>
                <w:lang w:val="en-US" w:eastAsia="ja-JP"/>
              </w:rPr>
              <w:t>4</w:t>
            </w:r>
          </w:p>
        </w:tc>
      </w:tr>
      <w:tr w:rsidRPr="000D3CFB" w:rsidR="00D36427" w:rsidTr="0DF211E9" w14:paraId="62DA1535" w14:textId="77777777">
        <w:trPr>
          <w:cantSplit/>
          <w:jc w:val="center"/>
        </w:trPr>
        <w:tc>
          <w:tcPr>
            <w:tcW w:w="552" w:type="dxa"/>
            <w:shd w:val="clear" w:color="auto" w:fill="auto"/>
            <w:noWrap/>
            <w:vAlign w:val="center"/>
          </w:tcPr>
          <w:p w:rsidRPr="000D3CFB" w:rsidR="00D36427" w:rsidP="00787D9A" w:rsidRDefault="00D36427" w14:paraId="6749046F" w14:textId="77777777">
            <w:pPr>
              <w:pStyle w:val="TAC"/>
              <w:rPr>
                <w:rFonts w:eastAsia="MS Mincho"/>
                <w:lang w:val="en-US" w:eastAsia="ja-JP"/>
              </w:rPr>
            </w:pPr>
            <w:r w:rsidRPr="000D3CFB">
              <w:rPr>
                <w:rFonts w:eastAsia="MS Mincho"/>
                <w:lang w:val="en-US" w:eastAsia="ja-JP"/>
              </w:rPr>
              <w:t>4</w:t>
            </w:r>
          </w:p>
        </w:tc>
        <w:tc>
          <w:tcPr>
            <w:tcW w:w="0" w:type="auto"/>
            <w:shd w:val="clear" w:color="auto" w:fill="auto"/>
            <w:noWrap/>
            <w:vAlign w:val="center"/>
          </w:tcPr>
          <w:p w:rsidRPr="000D3CFB" w:rsidR="00D36427" w:rsidP="00787D9A" w:rsidRDefault="00D36427" w14:paraId="773BFF72" w14:textId="77777777">
            <w:pPr>
              <w:pStyle w:val="TAC"/>
              <w:rPr>
                <w:rFonts w:eastAsia="MS Mincho"/>
                <w:lang w:val="en-US" w:eastAsia="ja-JP"/>
              </w:rPr>
            </w:pPr>
            <w:r w:rsidRPr="000D3CFB">
              <w:rPr>
                <w:rFonts w:hint="eastAsia" w:eastAsia="MS Mincho"/>
              </w:rPr>
              <w:t>0-1</w:t>
            </w:r>
          </w:p>
        </w:tc>
        <w:tc>
          <w:tcPr>
            <w:tcW w:w="0" w:type="auto"/>
            <w:shd w:val="clear" w:color="auto" w:fill="auto"/>
            <w:noWrap/>
            <w:vAlign w:val="center"/>
          </w:tcPr>
          <w:p w:rsidRPr="000D3CFB" w:rsidR="00D36427" w:rsidP="00787D9A" w:rsidRDefault="00D36427" w14:paraId="53C3B28C" w14:textId="1BC77749">
            <w:pPr>
              <w:pStyle w:val="TAC"/>
              <w:rPr>
                <w:rFonts w:eastAsia="MS Mincho"/>
                <w:lang w:val="en-US" w:eastAsia="ja-JP"/>
              </w:rPr>
            </w:pPr>
            <w:r>
              <w:rPr>
                <w:rFonts w:eastAsia="MS Mincho"/>
                <w:noProof/>
                <w:position w:val="-10"/>
              </w:rPr>
              <w:drawing>
                <wp:inline distT="0" distB="0" distL="0" distR="0" wp14:anchorId="36830149" wp14:editId="0EBDA09E">
                  <wp:extent cx="36576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15A581B3" w14:textId="77777777">
            <w:pPr>
              <w:pStyle w:val="TAC"/>
              <w:rPr>
                <w:rFonts w:eastAsia="MS Mincho"/>
                <w:lang w:val="en-US" w:eastAsia="ja-JP"/>
              </w:rPr>
            </w:pPr>
            <w:r w:rsidRPr="000D3CFB">
              <w:rPr>
                <w:rFonts w:hint="eastAsia" w:eastAsia="MS Mincho"/>
              </w:rPr>
              <w:t>0-7</w:t>
            </w:r>
          </w:p>
        </w:tc>
        <w:tc>
          <w:tcPr>
            <w:tcW w:w="0" w:type="auto"/>
            <w:shd w:val="clear" w:color="auto" w:fill="auto"/>
            <w:noWrap/>
            <w:vAlign w:val="center"/>
          </w:tcPr>
          <w:p w:rsidRPr="000D3CFB" w:rsidR="00D36427" w:rsidP="00787D9A" w:rsidRDefault="00D36427" w14:paraId="096D6588" w14:textId="650B08DD">
            <w:pPr>
              <w:pStyle w:val="TAC"/>
              <w:rPr>
                <w:rFonts w:eastAsia="MS Mincho"/>
                <w:lang w:val="en-US" w:eastAsia="ja-JP"/>
              </w:rPr>
            </w:pPr>
            <w:r>
              <w:rPr>
                <w:rFonts w:eastAsia="MS Mincho"/>
                <w:noProof/>
              </w:rPr>
              <w:drawing>
                <wp:inline distT="0" distB="0" distL="0" distR="0" wp14:anchorId="5AD512C1" wp14:editId="116B8647">
                  <wp:extent cx="27432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44DCBA0B" w14:textId="77777777">
            <w:pPr>
              <w:pStyle w:val="TAC"/>
              <w:rPr>
                <w:rFonts w:eastAsia="MS Mincho"/>
                <w:lang w:val="en-US" w:eastAsia="ja-JP"/>
              </w:rPr>
            </w:pPr>
            <w:r w:rsidRPr="000D3CFB">
              <w:rPr>
                <w:rFonts w:eastAsia="MS Mincho"/>
                <w:lang w:val="en-US" w:eastAsia="ja-JP"/>
              </w:rPr>
              <w:t>4</w:t>
            </w:r>
          </w:p>
        </w:tc>
      </w:tr>
      <w:tr w:rsidRPr="000D3CFB" w:rsidR="00D36427" w:rsidTr="0DF211E9" w14:paraId="2418F35F" w14:textId="77777777">
        <w:trPr>
          <w:cantSplit/>
          <w:jc w:val="center"/>
        </w:trPr>
        <w:tc>
          <w:tcPr>
            <w:tcW w:w="552" w:type="dxa"/>
            <w:shd w:val="clear" w:color="auto" w:fill="auto"/>
            <w:noWrap/>
            <w:vAlign w:val="center"/>
          </w:tcPr>
          <w:p w:rsidRPr="000D3CFB" w:rsidR="00D36427" w:rsidP="00787D9A" w:rsidRDefault="00D36427" w14:paraId="636C6A98" w14:textId="77777777">
            <w:pPr>
              <w:pStyle w:val="TAC"/>
              <w:rPr>
                <w:rFonts w:eastAsia="MS Mincho"/>
                <w:lang w:val="en-US" w:eastAsia="ja-JP"/>
              </w:rPr>
            </w:pPr>
            <w:r w:rsidRPr="000D3CFB">
              <w:rPr>
                <w:rFonts w:eastAsia="MS Mincho"/>
                <w:lang w:val="en-US" w:eastAsia="ja-JP"/>
              </w:rPr>
              <w:t>5</w:t>
            </w:r>
          </w:p>
        </w:tc>
        <w:tc>
          <w:tcPr>
            <w:tcW w:w="0" w:type="auto"/>
            <w:shd w:val="clear" w:color="auto" w:fill="auto"/>
            <w:noWrap/>
            <w:vAlign w:val="center"/>
          </w:tcPr>
          <w:p w:rsidRPr="000D3CFB" w:rsidR="00D36427" w:rsidP="00787D9A" w:rsidRDefault="00D36427" w14:paraId="514228FA" w14:textId="77777777">
            <w:pPr>
              <w:pStyle w:val="TAC"/>
              <w:rPr>
                <w:rFonts w:eastAsia="MS Mincho"/>
                <w:lang w:val="en-US" w:eastAsia="ja-JP"/>
              </w:rPr>
            </w:pPr>
            <w:r w:rsidRPr="000D3CFB">
              <w:rPr>
                <w:rFonts w:hint="eastAsia" w:eastAsia="MS Mincho"/>
              </w:rPr>
              <w:t>0-3</w:t>
            </w:r>
          </w:p>
        </w:tc>
        <w:tc>
          <w:tcPr>
            <w:tcW w:w="0" w:type="auto"/>
            <w:shd w:val="clear" w:color="auto" w:fill="auto"/>
            <w:noWrap/>
            <w:vAlign w:val="center"/>
          </w:tcPr>
          <w:p w:rsidRPr="000D3CFB" w:rsidR="00D36427" w:rsidP="00787D9A" w:rsidRDefault="00D36427" w14:paraId="722ADDE7" w14:textId="6D2F7439">
            <w:pPr>
              <w:pStyle w:val="TAC"/>
              <w:rPr>
                <w:rFonts w:eastAsia="MS Mincho"/>
                <w:lang w:val="en-US" w:eastAsia="ja-JP"/>
              </w:rPr>
            </w:pPr>
            <w:r w:rsidRPr="000D3CFB">
              <w:rPr>
                <w:rFonts w:eastAsia="MS Mincho"/>
                <w:lang w:val="en-US" w:eastAsia="ja-JP"/>
              </w:rPr>
              <w:t> </w:t>
            </w:r>
            <w:r>
              <w:rPr>
                <w:rFonts w:eastAsia="MS Mincho"/>
                <w:noProof/>
              </w:rPr>
              <w:drawing>
                <wp:inline distT="0" distB="0" distL="0" distR="0" wp14:anchorId="3B3D49A9" wp14:editId="78BFB27E">
                  <wp:extent cx="27432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718FD403" w14:textId="77777777">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Pr="000D3CFB" w:rsidR="00D36427" w:rsidP="00787D9A" w:rsidRDefault="00D36427" w14:paraId="35C562EA" w14:textId="77777777">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Pr="000D3CFB" w:rsidR="00D36427" w:rsidP="00787D9A" w:rsidRDefault="00D36427" w14:paraId="70706D2B" w14:textId="77777777">
            <w:pPr>
              <w:pStyle w:val="TAC"/>
              <w:rPr>
                <w:rFonts w:eastAsia="MS Mincho"/>
                <w:lang w:val="en-US" w:eastAsia="ja-JP"/>
              </w:rPr>
            </w:pPr>
            <w:r w:rsidRPr="000D3CFB">
              <w:rPr>
                <w:rFonts w:eastAsia="MS Mincho"/>
                <w:lang w:val="en-US" w:eastAsia="ja-JP"/>
              </w:rPr>
              <w:t>2</w:t>
            </w:r>
          </w:p>
        </w:tc>
      </w:tr>
      <w:tr w:rsidRPr="000D3CFB" w:rsidR="00D36427" w:rsidTr="0DF211E9" w14:paraId="7C15EFD4" w14:textId="77777777">
        <w:trPr>
          <w:cantSplit/>
          <w:jc w:val="center"/>
        </w:trPr>
        <w:tc>
          <w:tcPr>
            <w:tcW w:w="552" w:type="dxa"/>
            <w:shd w:val="clear" w:color="auto" w:fill="auto"/>
            <w:noWrap/>
            <w:vAlign w:val="center"/>
          </w:tcPr>
          <w:p w:rsidRPr="000D3CFB" w:rsidR="00D36427" w:rsidP="00787D9A" w:rsidRDefault="00D36427" w14:paraId="6C3D5AF3" w14:textId="77777777">
            <w:pPr>
              <w:pStyle w:val="TAC"/>
              <w:rPr>
                <w:rFonts w:eastAsia="MS Mincho"/>
                <w:lang w:val="en-US" w:eastAsia="ja-JP"/>
              </w:rPr>
            </w:pPr>
            <w:r w:rsidRPr="000D3CFB">
              <w:rPr>
                <w:rFonts w:eastAsia="MS Mincho"/>
                <w:lang w:val="en-US" w:eastAsia="ja-JP"/>
              </w:rPr>
              <w:t>6</w:t>
            </w:r>
          </w:p>
        </w:tc>
        <w:tc>
          <w:tcPr>
            <w:tcW w:w="0" w:type="auto"/>
            <w:shd w:val="clear" w:color="auto" w:fill="auto"/>
            <w:noWrap/>
            <w:vAlign w:val="center"/>
          </w:tcPr>
          <w:p w:rsidRPr="000D3CFB" w:rsidR="00D36427" w:rsidP="00787D9A" w:rsidRDefault="00D36427" w14:paraId="08D71B82" w14:textId="77777777">
            <w:pPr>
              <w:pStyle w:val="TAC"/>
              <w:rPr>
                <w:rFonts w:eastAsia="MS Mincho"/>
                <w:lang w:val="en-US" w:eastAsia="ja-JP"/>
              </w:rPr>
            </w:pPr>
            <w:r w:rsidRPr="000D3CFB">
              <w:rPr>
                <w:rFonts w:hint="eastAsia" w:eastAsia="MS Mincho"/>
              </w:rPr>
              <w:t>0-3</w:t>
            </w:r>
          </w:p>
        </w:tc>
        <w:tc>
          <w:tcPr>
            <w:tcW w:w="0" w:type="auto"/>
            <w:shd w:val="clear" w:color="auto" w:fill="auto"/>
            <w:noWrap/>
            <w:vAlign w:val="center"/>
          </w:tcPr>
          <w:p w:rsidRPr="000D3CFB" w:rsidR="00D36427" w:rsidP="00787D9A" w:rsidRDefault="00D36427" w14:paraId="3F470E30" w14:textId="70668958">
            <w:pPr>
              <w:pStyle w:val="TAC"/>
              <w:rPr>
                <w:rFonts w:eastAsia="MS Mincho"/>
                <w:lang w:val="en-US" w:eastAsia="ja-JP"/>
              </w:rPr>
            </w:pPr>
            <w:r>
              <w:rPr>
                <w:rFonts w:eastAsia="MS Mincho"/>
                <w:noProof/>
              </w:rPr>
              <w:drawing>
                <wp:inline distT="0" distB="0" distL="0" distR="0" wp14:anchorId="393FA02D" wp14:editId="043B422E">
                  <wp:extent cx="27432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23F8179D" w14:textId="77777777">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Pr="000D3CFB" w:rsidR="00D36427" w:rsidP="00787D9A" w:rsidRDefault="00D36427" w14:paraId="7FAEA325" w14:textId="77777777">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Pr="000D3CFB" w:rsidR="00D36427" w:rsidP="00787D9A" w:rsidRDefault="00D36427" w14:paraId="69B5BCB9" w14:textId="77777777">
            <w:pPr>
              <w:pStyle w:val="TAC"/>
              <w:rPr>
                <w:rFonts w:eastAsia="MS Mincho"/>
                <w:lang w:val="en-US" w:eastAsia="ja-JP"/>
              </w:rPr>
            </w:pPr>
            <w:r w:rsidRPr="000D3CFB">
              <w:rPr>
                <w:rFonts w:eastAsia="MS Mincho"/>
                <w:lang w:val="en-US" w:eastAsia="ja-JP"/>
              </w:rPr>
              <w:t>2</w:t>
            </w:r>
          </w:p>
        </w:tc>
      </w:tr>
      <w:tr w:rsidRPr="000D3CFB" w:rsidR="00D36427" w:rsidTr="0DF211E9" w14:paraId="7EB7B937" w14:textId="77777777">
        <w:trPr>
          <w:cantSplit/>
          <w:jc w:val="center"/>
        </w:trPr>
        <w:tc>
          <w:tcPr>
            <w:tcW w:w="552" w:type="dxa"/>
            <w:shd w:val="clear" w:color="auto" w:fill="auto"/>
            <w:noWrap/>
            <w:vAlign w:val="center"/>
          </w:tcPr>
          <w:p w:rsidRPr="000D3CFB" w:rsidR="00D36427" w:rsidP="00787D9A" w:rsidRDefault="00D36427" w14:paraId="709E840F" w14:textId="77777777">
            <w:pPr>
              <w:pStyle w:val="TAC"/>
              <w:rPr>
                <w:rFonts w:eastAsia="MS Mincho"/>
                <w:lang w:val="en-US" w:eastAsia="ja-JP"/>
              </w:rPr>
            </w:pPr>
            <w:r w:rsidRPr="000D3CFB">
              <w:rPr>
                <w:rFonts w:eastAsia="MS Mincho"/>
                <w:lang w:val="en-US" w:eastAsia="ja-JP"/>
              </w:rPr>
              <w:t>7</w:t>
            </w:r>
          </w:p>
        </w:tc>
        <w:tc>
          <w:tcPr>
            <w:tcW w:w="0" w:type="auto"/>
            <w:shd w:val="clear" w:color="auto" w:fill="auto"/>
            <w:noWrap/>
            <w:vAlign w:val="center"/>
          </w:tcPr>
          <w:p w:rsidRPr="000D3CFB" w:rsidR="00D36427" w:rsidP="00787D9A" w:rsidRDefault="00D36427" w14:paraId="0C3D30F5" w14:textId="77777777">
            <w:pPr>
              <w:pStyle w:val="TAC"/>
              <w:rPr>
                <w:rFonts w:eastAsia="MS Mincho"/>
                <w:lang w:val="en-US" w:eastAsia="ja-JP"/>
              </w:rPr>
            </w:pPr>
            <w:r w:rsidRPr="000D3CFB">
              <w:rPr>
                <w:rFonts w:hint="eastAsia" w:eastAsia="MS Mincho"/>
              </w:rPr>
              <w:t>0-3</w:t>
            </w:r>
          </w:p>
        </w:tc>
        <w:tc>
          <w:tcPr>
            <w:tcW w:w="0" w:type="auto"/>
            <w:shd w:val="clear" w:color="auto" w:fill="auto"/>
            <w:noWrap/>
            <w:vAlign w:val="center"/>
          </w:tcPr>
          <w:p w:rsidRPr="000D3CFB" w:rsidR="00D36427" w:rsidP="00787D9A" w:rsidRDefault="00D36427" w14:paraId="228BE413" w14:textId="7FCDA1D0">
            <w:pPr>
              <w:pStyle w:val="TAC"/>
              <w:rPr>
                <w:rFonts w:eastAsia="MS Mincho"/>
                <w:lang w:val="en-US" w:eastAsia="ja-JP"/>
              </w:rPr>
            </w:pPr>
            <w:r>
              <w:rPr>
                <w:rFonts w:eastAsia="MS Mincho"/>
                <w:noProof/>
              </w:rPr>
              <w:drawing>
                <wp:inline distT="0" distB="0" distL="0" distR="0" wp14:anchorId="58F0B8A3" wp14:editId="6A66AB7C">
                  <wp:extent cx="27432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tc>
        <w:tc>
          <w:tcPr>
            <w:tcW w:w="0" w:type="auto"/>
            <w:shd w:val="clear" w:color="auto" w:fill="auto"/>
            <w:noWrap/>
            <w:vAlign w:val="center"/>
          </w:tcPr>
          <w:p w:rsidRPr="000D3CFB" w:rsidR="00D36427" w:rsidP="00787D9A" w:rsidRDefault="00D36427" w14:paraId="6BB961CD" w14:textId="77777777">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Pr="000D3CFB" w:rsidR="00D36427" w:rsidP="00787D9A" w:rsidRDefault="00D36427" w14:paraId="41E9D874" w14:textId="77777777">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Pr="000D3CFB" w:rsidR="00D36427" w:rsidP="00787D9A" w:rsidRDefault="00D36427" w14:paraId="4321B208" w14:textId="77777777">
            <w:pPr>
              <w:pStyle w:val="TAC"/>
              <w:rPr>
                <w:rFonts w:eastAsia="MS Mincho"/>
                <w:lang w:val="en-US" w:eastAsia="ja-JP"/>
              </w:rPr>
            </w:pPr>
            <w:r w:rsidRPr="000D3CFB">
              <w:rPr>
                <w:rFonts w:eastAsia="MS Mincho"/>
                <w:lang w:val="en-US" w:eastAsia="ja-JP"/>
              </w:rPr>
              <w:t>2</w:t>
            </w:r>
          </w:p>
        </w:tc>
      </w:tr>
      <w:tr w:rsidRPr="000D3CFB" w:rsidR="00D36427" w:rsidTr="0DF211E9" w14:paraId="5C52A971" w14:textId="77777777">
        <w:trPr>
          <w:cantSplit/>
          <w:jc w:val="center"/>
        </w:trPr>
        <w:tc>
          <w:tcPr>
            <w:tcW w:w="552" w:type="dxa"/>
            <w:shd w:val="clear" w:color="auto" w:fill="auto"/>
            <w:noWrap/>
            <w:vAlign w:val="center"/>
          </w:tcPr>
          <w:p w:rsidRPr="000D3CFB" w:rsidR="00D36427" w:rsidP="00787D9A" w:rsidRDefault="00D36427" w14:paraId="69496ACA" w14:textId="77777777">
            <w:pPr>
              <w:pStyle w:val="TAC"/>
              <w:rPr>
                <w:rFonts w:eastAsia="MS Mincho"/>
                <w:lang w:val="en-US" w:eastAsia="ja-JP"/>
              </w:rPr>
            </w:pPr>
            <w:r w:rsidRPr="000D3CFB">
              <w:rPr>
                <w:rFonts w:eastAsia="MS Mincho"/>
                <w:lang w:val="en-US" w:eastAsia="ja-JP"/>
              </w:rPr>
              <w:t>8</w:t>
            </w:r>
          </w:p>
        </w:tc>
        <w:tc>
          <w:tcPr>
            <w:tcW w:w="0" w:type="auto"/>
            <w:shd w:val="clear" w:color="auto" w:fill="auto"/>
            <w:noWrap/>
            <w:vAlign w:val="center"/>
          </w:tcPr>
          <w:p w:rsidRPr="000D3CFB" w:rsidR="00D36427" w:rsidP="00787D9A" w:rsidRDefault="00D36427" w14:paraId="4092B24E" w14:textId="77777777">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Pr="000D3CFB" w:rsidR="00D36427" w:rsidP="00787D9A" w:rsidRDefault="00D36427" w14:paraId="56CF3BE4" w14:textId="77777777">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Pr="000D3CFB" w:rsidR="00D36427" w:rsidP="00787D9A" w:rsidRDefault="00D36427" w14:paraId="673986B2" w14:textId="77777777">
            <w:pPr>
              <w:pStyle w:val="TAC"/>
              <w:rPr>
                <w:rFonts w:eastAsia="MS Mincho"/>
                <w:lang w:val="en-US" w:eastAsia="ja-JP"/>
              </w:rPr>
            </w:pPr>
            <w:r w:rsidRPr="000D3CFB">
              <w:rPr>
                <w:rFonts w:eastAsia="MS Mincho"/>
                <w:lang w:val="en-US" w:eastAsia="ja-JP"/>
              </w:rPr>
              <w:t>0</w:t>
            </w:r>
          </w:p>
        </w:tc>
        <w:tc>
          <w:tcPr>
            <w:tcW w:w="0" w:type="auto"/>
            <w:shd w:val="clear" w:color="auto" w:fill="auto"/>
            <w:noWrap/>
            <w:vAlign w:val="center"/>
          </w:tcPr>
          <w:p w:rsidRPr="000D3CFB" w:rsidR="00D36427" w:rsidP="00787D9A" w:rsidRDefault="00D36427" w14:paraId="24F157F2" w14:textId="77777777">
            <w:pPr>
              <w:pStyle w:val="TAC"/>
              <w:rPr>
                <w:rFonts w:eastAsia="MS Mincho"/>
                <w:lang w:val="en-US" w:eastAsia="ja-JP"/>
              </w:rPr>
            </w:pPr>
            <w:r w:rsidRPr="000D3CFB">
              <w:rPr>
                <w:rFonts w:eastAsia="MS Mincho"/>
                <w:lang w:val="en-US" w:eastAsia="ja-JP"/>
              </w:rPr>
              <w:t> 0</w:t>
            </w:r>
          </w:p>
        </w:tc>
        <w:tc>
          <w:tcPr>
            <w:tcW w:w="0" w:type="auto"/>
            <w:shd w:val="clear" w:color="auto" w:fill="auto"/>
            <w:noWrap/>
            <w:vAlign w:val="center"/>
          </w:tcPr>
          <w:p w:rsidRPr="000D3CFB" w:rsidR="00D36427" w:rsidP="00787D9A" w:rsidRDefault="00D36427" w14:paraId="59C7AD5D" w14:textId="77777777">
            <w:pPr>
              <w:pStyle w:val="TAC"/>
              <w:rPr>
                <w:rFonts w:eastAsia="MS Mincho"/>
                <w:lang w:val="en-US" w:eastAsia="ja-JP"/>
              </w:rPr>
            </w:pPr>
            <w:r w:rsidRPr="000D3CFB">
              <w:rPr>
                <w:rFonts w:eastAsia="MS Mincho"/>
                <w:lang w:val="en-US" w:eastAsia="ja-JP"/>
              </w:rPr>
              <w:t>0</w:t>
            </w:r>
          </w:p>
        </w:tc>
      </w:tr>
    </w:tbl>
    <w:p w:rsidRPr="000D3CFB" w:rsidR="00D36427" w:rsidP="00D36427" w:rsidRDefault="00D36427" w14:paraId="6A3B3A07" w14:textId="77777777">
      <w:pPr>
        <w:pStyle w:val="ListParagraph"/>
      </w:pPr>
    </w:p>
    <w:p w:rsidR="007E13F2" w:rsidP="00416687" w:rsidRDefault="00A9208F" w14:paraId="5974CA6B" w14:textId="54E7FDF6">
      <w:pPr>
        <w:jc w:val="both"/>
        <w:rPr>
          <w:rFonts w:ascii="Arial" w:hAnsi="Arial" w:cs="Arial"/>
        </w:rPr>
      </w:pPr>
      <w:r w:rsidRPr="00726BCF">
        <w:rPr>
          <w:rFonts w:ascii="Arial" w:hAnsi="Arial" w:cs="Arial"/>
        </w:rPr>
        <w:t>I</w:t>
      </w:r>
      <w:r w:rsidR="007E13F2">
        <w:rPr>
          <w:rFonts w:ascii="Arial" w:hAnsi="Arial" w:cs="Arial"/>
        </w:rPr>
        <w:t xml:space="preserve">n </w:t>
      </w:r>
      <w:r w:rsidRPr="0019698B" w:rsidR="007E13F2">
        <w:rPr>
          <w:rFonts w:ascii="Arial" w:hAnsi="Arial" w:cs="Arial"/>
        </w:rPr>
        <w:t>[</w:t>
      </w:r>
      <w:r w:rsidRPr="0019698B" w:rsidR="0019698B">
        <w:rPr>
          <w:rFonts w:ascii="Arial" w:hAnsi="Arial" w:cs="Arial"/>
        </w:rPr>
        <w:t>12</w:t>
      </w:r>
      <w:r w:rsidRPr="0019698B" w:rsidR="007E13F2">
        <w:rPr>
          <w:rFonts w:ascii="Arial" w:hAnsi="Arial" w:cs="Arial"/>
        </w:rPr>
        <w:t>],</w:t>
      </w:r>
      <w:r w:rsidR="007E13F2">
        <w:rPr>
          <w:rFonts w:ascii="Arial" w:hAnsi="Arial" w:cs="Arial"/>
        </w:rPr>
        <w:t xml:space="preserve"> the difference between </w:t>
      </w:r>
      <w:proofErr w:type="spellStart"/>
      <w:r w:rsidR="007E13F2">
        <w:rPr>
          <w:rFonts w:ascii="Arial" w:hAnsi="Arial" w:cs="Arial"/>
        </w:rPr>
        <w:t>submode</w:t>
      </w:r>
      <w:proofErr w:type="spellEnd"/>
      <w:r w:rsidR="007E13F2">
        <w:rPr>
          <w:rFonts w:ascii="Arial" w:hAnsi="Arial" w:cs="Arial"/>
        </w:rPr>
        <w:t xml:space="preserve"> 1 and </w:t>
      </w:r>
      <w:proofErr w:type="spellStart"/>
      <w:r w:rsidR="007E13F2">
        <w:rPr>
          <w:rFonts w:ascii="Arial" w:hAnsi="Arial" w:cs="Arial"/>
        </w:rPr>
        <w:t>submode</w:t>
      </w:r>
      <w:proofErr w:type="spellEnd"/>
      <w:r w:rsidR="007E13F2">
        <w:rPr>
          <w:rFonts w:ascii="Arial" w:hAnsi="Arial" w:cs="Arial"/>
        </w:rPr>
        <w:t xml:space="preserve"> 2</w:t>
      </w:r>
      <w:r w:rsidR="008433B0">
        <w:rPr>
          <w:rFonts w:ascii="Arial" w:hAnsi="Arial" w:cs="Arial"/>
        </w:rPr>
        <w:t xml:space="preserve"> was depicted as follows</w:t>
      </w:r>
      <w:r w:rsidR="00934E82">
        <w:rPr>
          <w:rFonts w:ascii="Arial" w:hAnsi="Arial" w:cs="Arial"/>
        </w:rPr>
        <w:t>.</w:t>
      </w:r>
    </w:p>
    <w:p w:rsidR="00FD43FC" w:rsidP="00FD43FC" w:rsidRDefault="00FD43FC" w14:paraId="3B9E2FD8" w14:textId="5EBBCCB0">
      <w:pPr>
        <w:jc w:val="center"/>
        <w:rPr>
          <w:sz w:val="22"/>
          <w:lang w:val="en-US"/>
        </w:rPr>
      </w:pPr>
      <w:r w:rsidRPr="0033717D">
        <w:rPr>
          <w:sz w:val="22"/>
          <w:lang w:val="en-US"/>
        </w:rPr>
        <w:object w:dxaOrig="9755" w:dyaOrig="1421" w14:anchorId="3E9E3E1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17.25pt;height:43.5pt" o:ole="" type="#_x0000_t75">
            <v:imagedata o:title="" r:id="rId44"/>
          </v:shape>
          <o:OLEObject Type="Embed" ProgID="Visio.Drawing.11" ShapeID="_x0000_i1025" DrawAspect="Content" ObjectID="_1631670919" r:id="rId45"/>
        </w:object>
      </w:r>
    </w:p>
    <w:p w:rsidR="00FD43FC" w:rsidP="00FD43FC" w:rsidRDefault="00FD43FC" w14:paraId="65A86E93" w14:textId="5094BDA8">
      <w:pPr>
        <w:jc w:val="center"/>
        <w:rPr>
          <w:sz w:val="22"/>
        </w:rPr>
      </w:pPr>
      <w:r w:rsidRPr="00D15C13">
        <w:rPr>
          <w:sz w:val="22"/>
        </w:rPr>
        <w:object w:dxaOrig="9755" w:dyaOrig="1407" w14:anchorId="09A6FA29">
          <v:shape id="_x0000_i1026" style="width:317.25pt;height:43.5pt" o:ole="" type="#_x0000_t75">
            <v:imagedata o:title="" r:id="rId46"/>
          </v:shape>
          <o:OLEObject Type="Embed" ProgID="Visio.Drawing.11" ShapeID="_x0000_i1026" DrawAspect="Content" ObjectID="_1631670920" r:id="rId47"/>
        </w:object>
      </w:r>
    </w:p>
    <w:p w:rsidRPr="007E13F2" w:rsidR="00FD43FC" w:rsidP="00FD43FC" w:rsidRDefault="00FD43FC" w14:paraId="36AC333C" w14:textId="5E145ABF">
      <w:pPr>
        <w:jc w:val="center"/>
        <w:rPr>
          <w:rFonts w:ascii="Arial" w:hAnsi="Arial" w:cs="Arial"/>
          <w:sz w:val="16"/>
        </w:rPr>
      </w:pPr>
      <w:r w:rsidRPr="007E13F2">
        <w:rPr>
          <w:rFonts w:ascii="Arial" w:hAnsi="Arial" w:cs="Arial"/>
          <w:sz w:val="16"/>
        </w:rPr>
        <w:t>Figure 1: mode 1-1</w:t>
      </w:r>
      <w:r>
        <w:rPr>
          <w:rFonts w:ascii="Arial" w:hAnsi="Arial" w:cs="Arial"/>
          <w:sz w:val="16"/>
        </w:rPr>
        <w:t xml:space="preserve">, </w:t>
      </w:r>
      <w:r w:rsidRPr="007E13F2">
        <w:rPr>
          <w:rFonts w:ascii="Arial" w:hAnsi="Arial" w:cs="Arial"/>
          <w:sz w:val="16"/>
        </w:rPr>
        <w:t xml:space="preserve">comparison between </w:t>
      </w:r>
      <w:proofErr w:type="spellStart"/>
      <w:r w:rsidRPr="007E13F2">
        <w:rPr>
          <w:rFonts w:ascii="Arial" w:hAnsi="Arial" w:cs="Arial"/>
          <w:sz w:val="16"/>
        </w:rPr>
        <w:t>submode</w:t>
      </w:r>
      <w:proofErr w:type="spellEnd"/>
      <w:r w:rsidRPr="007E13F2">
        <w:rPr>
          <w:rFonts w:ascii="Arial" w:hAnsi="Arial" w:cs="Arial"/>
          <w:sz w:val="16"/>
        </w:rPr>
        <w:t xml:space="preserve"> 1 and </w:t>
      </w:r>
      <w:proofErr w:type="spellStart"/>
      <w:r w:rsidRPr="007E13F2">
        <w:rPr>
          <w:rFonts w:ascii="Arial" w:hAnsi="Arial" w:cs="Arial"/>
          <w:sz w:val="16"/>
        </w:rPr>
        <w:t>submode</w:t>
      </w:r>
      <w:proofErr w:type="spellEnd"/>
      <w:r w:rsidRPr="007E13F2">
        <w:rPr>
          <w:rFonts w:ascii="Arial" w:hAnsi="Arial" w:cs="Arial"/>
          <w:sz w:val="16"/>
        </w:rPr>
        <w:t xml:space="preserve"> 2</w:t>
      </w:r>
      <w:r>
        <w:rPr>
          <w:rFonts w:ascii="Arial" w:hAnsi="Arial" w:cs="Arial"/>
          <w:sz w:val="16"/>
        </w:rPr>
        <w:t xml:space="preserve"> </w:t>
      </w:r>
      <w:r w:rsidRPr="0019698B">
        <w:rPr>
          <w:rFonts w:ascii="Arial" w:hAnsi="Arial" w:cs="Arial"/>
          <w:sz w:val="16"/>
        </w:rPr>
        <w:t>[</w:t>
      </w:r>
      <w:r w:rsidRPr="0019698B" w:rsidR="0019698B">
        <w:rPr>
          <w:rFonts w:ascii="Arial" w:hAnsi="Arial" w:cs="Arial"/>
          <w:sz w:val="16"/>
        </w:rPr>
        <w:t>1</w:t>
      </w:r>
      <w:r w:rsidR="00BF1937">
        <w:rPr>
          <w:rFonts w:ascii="Arial" w:hAnsi="Arial" w:cs="Arial"/>
          <w:sz w:val="16"/>
        </w:rPr>
        <w:t>1</w:t>
      </w:r>
      <w:r w:rsidRPr="0019698B">
        <w:rPr>
          <w:rFonts w:ascii="Arial" w:hAnsi="Arial" w:cs="Arial"/>
          <w:sz w:val="16"/>
        </w:rPr>
        <w:t>]</w:t>
      </w:r>
      <w:r w:rsidR="003A58B5">
        <w:rPr>
          <w:rFonts w:ascii="Arial" w:hAnsi="Arial" w:cs="Arial"/>
          <w:sz w:val="16"/>
        </w:rPr>
        <w:t>.</w:t>
      </w:r>
    </w:p>
    <w:p w:rsidR="00FE0BC5" w:rsidP="00416687" w:rsidRDefault="00FE0BC5" w14:paraId="062D85DA" w14:textId="0B719880">
      <w:pPr>
        <w:jc w:val="both"/>
        <w:rPr>
          <w:rFonts w:ascii="Arial" w:hAnsi="Arial" w:cs="Arial"/>
        </w:rPr>
      </w:pPr>
      <w:r>
        <w:rPr>
          <w:rFonts w:ascii="Arial" w:hAnsi="Arial" w:cs="Arial"/>
        </w:rPr>
        <w:t>Recently, in RAN1 #98 it has been agreed to support the submode1.</w:t>
      </w:r>
    </w:p>
    <w:tbl>
      <w:tblPr>
        <w:tblStyle w:val="TableGrid"/>
        <w:tblW w:w="9653" w:type="dxa"/>
        <w:tblLook w:val="04A0" w:firstRow="1" w:lastRow="0" w:firstColumn="1" w:lastColumn="0" w:noHBand="0" w:noVBand="1"/>
      </w:tblPr>
      <w:tblGrid>
        <w:gridCol w:w="4826"/>
        <w:gridCol w:w="4827"/>
      </w:tblGrid>
      <w:tr w:rsidR="00FE0BC5" w:rsidTr="00FE0BC5" w14:paraId="7A44A558" w14:textId="77777777">
        <w:trPr>
          <w:trHeight w:val="116"/>
        </w:trPr>
        <w:tc>
          <w:tcPr>
            <w:tcW w:w="4826" w:type="dxa"/>
          </w:tcPr>
          <w:p w:rsidRPr="00345D0F" w:rsidR="00FE0BC5" w:rsidP="00B3460F" w:rsidRDefault="00FE0BC5" w14:paraId="7D61A973" w14:textId="77777777">
            <w:pPr>
              <w:overflowPunct/>
              <w:autoSpaceDE/>
              <w:autoSpaceDN/>
              <w:adjustRightInd/>
              <w:spacing w:after="0"/>
              <w:textAlignment w:val="auto"/>
              <w:rPr>
                <w:rFonts w:eastAsia="Batang"/>
                <w:b/>
                <w:bCs/>
                <w:sz w:val="16"/>
                <w:highlight w:val="green"/>
                <w:lang w:eastAsia="x-none"/>
              </w:rPr>
            </w:pPr>
            <w:r w:rsidRPr="00345D0F">
              <w:rPr>
                <w:rFonts w:eastAsia="Batang"/>
                <w:b/>
                <w:bCs/>
                <w:sz w:val="16"/>
                <w:highlight w:val="green"/>
                <w:lang w:eastAsia="x-none"/>
              </w:rPr>
              <w:t>Agreement</w:t>
            </w:r>
          </w:p>
          <w:p w:rsidRPr="00345D0F" w:rsidR="00FE0BC5" w:rsidP="00B3460F" w:rsidRDefault="00FE0BC5" w14:paraId="26AE942B" w14:textId="77777777">
            <w:pPr>
              <w:overflowPunct/>
              <w:autoSpaceDE/>
              <w:autoSpaceDN/>
              <w:adjustRightInd/>
              <w:spacing w:after="0"/>
              <w:jc w:val="both"/>
              <w:textAlignment w:val="auto"/>
              <w:rPr>
                <w:rFonts w:eastAsia="Malgun Gothic"/>
                <w:kern w:val="2"/>
                <w:sz w:val="16"/>
                <w:lang w:val="en-US" w:eastAsia="ko-KR"/>
              </w:rPr>
            </w:pPr>
            <w:r w:rsidRPr="00345D0F">
              <w:rPr>
                <w:rFonts w:eastAsia="Malgun Gothic"/>
                <w:kern w:val="2"/>
                <w:sz w:val="16"/>
                <w:lang w:val="en-US" w:eastAsia="ko-KR"/>
              </w:rPr>
              <w:t xml:space="preserve">At least </w:t>
            </w:r>
            <w:proofErr w:type="spellStart"/>
            <w:r w:rsidRPr="00345D0F">
              <w:rPr>
                <w:rFonts w:eastAsia="Malgun Gothic"/>
                <w:kern w:val="2"/>
                <w:sz w:val="16"/>
                <w:lang w:val="en-US" w:eastAsia="ko-KR"/>
              </w:rPr>
              <w:t>submode</w:t>
            </w:r>
            <w:proofErr w:type="spellEnd"/>
            <w:r w:rsidRPr="00345D0F">
              <w:rPr>
                <w:rFonts w:eastAsia="Malgun Gothic"/>
                <w:kern w:val="2"/>
                <w:sz w:val="16"/>
                <w:lang w:val="en-US" w:eastAsia="ko-KR"/>
              </w:rPr>
              <w:t xml:space="preserve"> 1 is supported for PUCCH mode 1-1 for non-BL UEs in CE mode A</w:t>
            </w:r>
          </w:p>
          <w:p w:rsidRPr="00345D0F" w:rsidR="00FE0BC5" w:rsidP="00B3460F" w:rsidRDefault="00FE0BC5" w14:paraId="127704F9" w14:textId="77777777">
            <w:pPr>
              <w:numPr>
                <w:ilvl w:val="0"/>
                <w:numId w:val="34"/>
              </w:numPr>
              <w:overflowPunct/>
              <w:autoSpaceDE/>
              <w:autoSpaceDN/>
              <w:adjustRightInd/>
              <w:spacing w:after="0"/>
              <w:ind w:left="567" w:hanging="207"/>
              <w:jc w:val="both"/>
              <w:textAlignment w:val="auto"/>
              <w:rPr>
                <w:sz w:val="16"/>
                <w:szCs w:val="24"/>
                <w:lang w:val="en-US"/>
              </w:rPr>
            </w:pPr>
            <w:r w:rsidRPr="00345D0F">
              <w:rPr>
                <w:sz w:val="16"/>
                <w:szCs w:val="24"/>
                <w:lang w:val="en-US"/>
              </w:rPr>
              <w:t xml:space="preserve">Further consider the additional support of </w:t>
            </w:r>
            <w:proofErr w:type="spellStart"/>
            <w:r w:rsidRPr="00345D0F">
              <w:rPr>
                <w:sz w:val="16"/>
                <w:szCs w:val="24"/>
                <w:lang w:val="en-US"/>
              </w:rPr>
              <w:t>submode</w:t>
            </w:r>
            <w:proofErr w:type="spellEnd"/>
            <w:r w:rsidRPr="00345D0F">
              <w:rPr>
                <w:sz w:val="16"/>
                <w:szCs w:val="24"/>
                <w:lang w:val="en-US"/>
              </w:rPr>
              <w:t xml:space="preserve"> 2</w:t>
            </w:r>
          </w:p>
          <w:p w:rsidRPr="00345D0F" w:rsidR="00FE0BC5" w:rsidP="00B3460F" w:rsidRDefault="00FE0BC5" w14:paraId="4441E5D4" w14:textId="77777777">
            <w:pPr>
              <w:overflowPunct/>
              <w:autoSpaceDE/>
              <w:autoSpaceDN/>
              <w:adjustRightInd/>
              <w:spacing w:after="0"/>
              <w:jc w:val="both"/>
              <w:textAlignment w:val="auto"/>
              <w:rPr>
                <w:rFonts w:eastAsia="Batang"/>
                <w:sz w:val="16"/>
                <w:szCs w:val="24"/>
                <w:lang w:val="en-US" w:eastAsia="x-none"/>
              </w:rPr>
            </w:pPr>
          </w:p>
        </w:tc>
        <w:tc>
          <w:tcPr>
            <w:tcW w:w="4827" w:type="dxa"/>
          </w:tcPr>
          <w:p w:rsidRPr="00345D0F" w:rsidR="00FE0BC5" w:rsidP="00B3460F" w:rsidRDefault="00FE0BC5" w14:paraId="2F1ADC98" w14:textId="77777777">
            <w:pPr>
              <w:overflowPunct/>
              <w:autoSpaceDE/>
              <w:autoSpaceDN/>
              <w:adjustRightInd/>
              <w:spacing w:after="0"/>
              <w:textAlignment w:val="auto"/>
              <w:rPr>
                <w:rFonts w:eastAsia="Batang"/>
                <w:b/>
                <w:bCs/>
                <w:sz w:val="16"/>
                <w:highlight w:val="green"/>
                <w:lang w:eastAsia="x-none"/>
              </w:rPr>
            </w:pPr>
            <w:r w:rsidRPr="00345D0F">
              <w:rPr>
                <w:rFonts w:eastAsia="Batang"/>
                <w:b/>
                <w:bCs/>
                <w:sz w:val="16"/>
                <w:highlight w:val="green"/>
                <w:lang w:eastAsia="x-none"/>
              </w:rPr>
              <w:t>Agreement</w:t>
            </w:r>
          </w:p>
          <w:p w:rsidRPr="00345D0F" w:rsidR="00FE0BC5" w:rsidP="00B3460F" w:rsidRDefault="00FE0BC5" w14:paraId="348D803F" w14:textId="77777777">
            <w:pPr>
              <w:overflowPunct/>
              <w:autoSpaceDE/>
              <w:autoSpaceDN/>
              <w:adjustRightInd/>
              <w:spacing w:after="0"/>
              <w:jc w:val="both"/>
              <w:textAlignment w:val="auto"/>
              <w:rPr>
                <w:rFonts w:eastAsia="Malgun Gothic"/>
                <w:kern w:val="2"/>
                <w:sz w:val="16"/>
                <w:lang w:val="en-US" w:eastAsia="ko-KR"/>
              </w:rPr>
            </w:pPr>
            <w:r w:rsidRPr="00345D0F">
              <w:rPr>
                <w:rFonts w:eastAsia="Malgun Gothic"/>
                <w:kern w:val="2"/>
                <w:sz w:val="16"/>
                <w:lang w:val="en-US" w:eastAsia="ko-KR"/>
              </w:rPr>
              <w:t xml:space="preserve">Assuming RI=1, Table 7.2.2-1E in TS 36.213 is reused without modification for the support of CSI-RS based CSI feedback for non-BL UEs in CE mode A. </w:t>
            </w:r>
          </w:p>
          <w:p w:rsidRPr="00345D0F" w:rsidR="00FE0BC5" w:rsidP="00B3460F" w:rsidRDefault="00FE0BC5" w14:paraId="337DC03D" w14:textId="77777777">
            <w:pPr>
              <w:overflowPunct/>
              <w:autoSpaceDE/>
              <w:autoSpaceDN/>
              <w:adjustRightInd/>
              <w:spacing w:after="0"/>
              <w:ind w:left="169" w:hanging="141"/>
              <w:textAlignment w:val="auto"/>
              <w:rPr>
                <w:bCs/>
                <w:sz w:val="16"/>
                <w:szCs w:val="16"/>
                <w:lang w:val="en-US"/>
              </w:rPr>
            </w:pPr>
          </w:p>
        </w:tc>
      </w:tr>
    </w:tbl>
    <w:p w:rsidR="00FE0BC5" w:rsidP="00416687" w:rsidRDefault="00FE0BC5" w14:paraId="22410E9B" w14:textId="4AE4BEC3">
      <w:pPr>
        <w:jc w:val="both"/>
        <w:rPr>
          <w:rFonts w:ascii="Arial" w:hAnsi="Arial" w:cs="Arial"/>
        </w:rPr>
      </w:pPr>
    </w:p>
    <w:p w:rsidR="00FE0BC5" w:rsidP="00416687" w:rsidRDefault="00FE0BC5" w14:paraId="44770E30" w14:textId="5EC6AF43">
      <w:pPr>
        <w:jc w:val="both"/>
        <w:rPr>
          <w:rFonts w:ascii="Arial" w:hAnsi="Arial" w:cs="Arial"/>
        </w:rPr>
      </w:pPr>
      <w:r>
        <w:rPr>
          <w:rFonts w:ascii="Arial" w:hAnsi="Arial" w:cs="Arial"/>
        </w:rPr>
        <w:t xml:space="preserve">What remains </w:t>
      </w:r>
      <w:r w:rsidR="00E60F97">
        <w:rPr>
          <w:rFonts w:ascii="Arial" w:hAnsi="Arial" w:cs="Arial"/>
        </w:rPr>
        <w:t>open is whether to</w:t>
      </w:r>
      <w:r>
        <w:rPr>
          <w:rFonts w:ascii="Arial" w:hAnsi="Arial" w:cs="Arial"/>
        </w:rPr>
        <w:t xml:space="preserve"> support</w:t>
      </w:r>
      <w:r w:rsidR="00E60F97">
        <w:rPr>
          <w:rFonts w:ascii="Arial" w:hAnsi="Arial" w:cs="Arial"/>
        </w:rPr>
        <w:t xml:space="preserve"> </w:t>
      </w:r>
      <w:proofErr w:type="spellStart"/>
      <w:r>
        <w:rPr>
          <w:rFonts w:ascii="Arial" w:hAnsi="Arial" w:cs="Arial"/>
        </w:rPr>
        <w:t>submode</w:t>
      </w:r>
      <w:proofErr w:type="spellEnd"/>
      <w:r>
        <w:rPr>
          <w:rFonts w:ascii="Arial" w:hAnsi="Arial" w:cs="Arial"/>
        </w:rPr>
        <w:t xml:space="preserve"> 2. </w:t>
      </w:r>
      <w:r w:rsidR="001855A8">
        <w:rPr>
          <w:rFonts w:ascii="Arial" w:hAnsi="Arial" w:cs="Arial"/>
        </w:rPr>
        <w:t>In [</w:t>
      </w:r>
      <w:r w:rsidR="00BF1937">
        <w:rPr>
          <w:rFonts w:ascii="Arial" w:hAnsi="Arial" w:cs="Arial"/>
        </w:rPr>
        <w:t>12</w:t>
      </w:r>
      <w:r w:rsidR="001855A8">
        <w:rPr>
          <w:rFonts w:ascii="Arial" w:hAnsi="Arial" w:cs="Arial"/>
        </w:rPr>
        <w:t xml:space="preserve">] it has been argued that </w:t>
      </w:r>
      <w:proofErr w:type="spellStart"/>
      <w:r w:rsidRPr="009500C9" w:rsidR="009500C9">
        <w:rPr>
          <w:rFonts w:ascii="Arial" w:hAnsi="Arial" w:cs="Arial"/>
        </w:rPr>
        <w:t>submode</w:t>
      </w:r>
      <w:proofErr w:type="spellEnd"/>
      <w:r w:rsidRPr="009500C9" w:rsidR="009500C9">
        <w:rPr>
          <w:rFonts w:ascii="Arial" w:hAnsi="Arial" w:cs="Arial"/>
        </w:rPr>
        <w:t xml:space="preserve"> 2</w:t>
      </w:r>
      <w:r w:rsidR="00734966">
        <w:rPr>
          <w:rFonts w:ascii="Arial" w:hAnsi="Arial" w:cs="Arial"/>
        </w:rPr>
        <w:t xml:space="preserve"> </w:t>
      </w:r>
      <w:r w:rsidRPr="009500C9" w:rsidR="009500C9">
        <w:rPr>
          <w:rFonts w:ascii="Arial" w:hAnsi="Arial" w:cs="Arial"/>
        </w:rPr>
        <w:t>leads to a worst performance</w:t>
      </w:r>
      <w:r w:rsidR="009500C9">
        <w:rPr>
          <w:rFonts w:ascii="Arial" w:hAnsi="Arial" w:cs="Arial"/>
        </w:rPr>
        <w:t xml:space="preserve"> than </w:t>
      </w:r>
      <w:proofErr w:type="spellStart"/>
      <w:r w:rsidR="009500C9">
        <w:rPr>
          <w:rFonts w:ascii="Arial" w:hAnsi="Arial" w:cs="Arial"/>
        </w:rPr>
        <w:t>submode</w:t>
      </w:r>
      <w:proofErr w:type="spellEnd"/>
      <w:r w:rsidR="009500C9">
        <w:rPr>
          <w:rFonts w:ascii="Arial" w:hAnsi="Arial" w:cs="Arial"/>
        </w:rPr>
        <w:t xml:space="preserve"> 1 and even than “</w:t>
      </w:r>
      <w:r w:rsidRPr="00D052B3" w:rsidR="009500C9">
        <w:rPr>
          <w:rFonts w:ascii="Arial" w:hAnsi="Arial" w:cs="Arial"/>
          <w:i/>
        </w:rPr>
        <w:t>CRS based 4Tx PMI feedback</w:t>
      </w:r>
      <w:r w:rsidR="009500C9">
        <w:rPr>
          <w:rFonts w:ascii="Arial" w:hAnsi="Arial" w:cs="Arial"/>
        </w:rPr>
        <w:t>”. However, simulation results presented in [</w:t>
      </w:r>
      <w:r w:rsidR="00BF1937">
        <w:rPr>
          <w:rFonts w:ascii="Arial" w:hAnsi="Arial" w:cs="Arial"/>
        </w:rPr>
        <w:t>13</w:t>
      </w:r>
      <w:r w:rsidR="009500C9">
        <w:rPr>
          <w:rFonts w:ascii="Arial" w:hAnsi="Arial" w:cs="Arial"/>
        </w:rPr>
        <w:t xml:space="preserve">] show that </w:t>
      </w:r>
      <w:proofErr w:type="spellStart"/>
      <w:r w:rsidR="00D61BAA">
        <w:rPr>
          <w:rFonts w:ascii="Arial" w:hAnsi="Arial" w:cs="Arial"/>
        </w:rPr>
        <w:t>submode</w:t>
      </w:r>
      <w:proofErr w:type="spellEnd"/>
      <w:r w:rsidR="00D61BAA">
        <w:rPr>
          <w:rFonts w:ascii="Arial" w:hAnsi="Arial" w:cs="Arial"/>
        </w:rPr>
        <w:t xml:space="preserve"> 2 outperforms “</w:t>
      </w:r>
      <w:r w:rsidRPr="00D052B3" w:rsidR="00D61BAA">
        <w:rPr>
          <w:rFonts w:ascii="Arial" w:hAnsi="Arial" w:cs="Arial"/>
          <w:i/>
        </w:rPr>
        <w:t>CRS based 4Tx PMI feedback</w:t>
      </w:r>
      <w:r w:rsidR="00D61BAA">
        <w:rPr>
          <w:rFonts w:ascii="Arial" w:hAnsi="Arial" w:cs="Arial"/>
        </w:rPr>
        <w:t>”.</w:t>
      </w:r>
    </w:p>
    <w:p w:rsidR="007E7399" w:rsidP="00934E82" w:rsidRDefault="000B412F" w14:paraId="095CA0C8" w14:textId="138EC92A">
      <w:pPr>
        <w:jc w:val="both"/>
        <w:rPr>
          <w:rFonts w:ascii="Arial" w:hAnsi="Arial" w:cs="Arial"/>
        </w:rPr>
      </w:pPr>
      <w:r>
        <w:rPr>
          <w:rFonts w:ascii="Arial" w:hAnsi="Arial" w:cs="Arial"/>
        </w:rPr>
        <w:t xml:space="preserve">In our view, </w:t>
      </w:r>
      <w:r w:rsidR="009C141E">
        <w:rPr>
          <w:rFonts w:ascii="Arial" w:hAnsi="Arial" w:cs="Arial"/>
        </w:rPr>
        <w:t xml:space="preserve">since both </w:t>
      </w:r>
      <w:proofErr w:type="spellStart"/>
      <w:r w:rsidR="009C141E">
        <w:rPr>
          <w:rFonts w:ascii="Arial" w:hAnsi="Arial" w:cs="Arial"/>
        </w:rPr>
        <w:t>submodes</w:t>
      </w:r>
      <w:proofErr w:type="spellEnd"/>
      <w:r w:rsidR="009C141E">
        <w:rPr>
          <w:rFonts w:ascii="Arial" w:hAnsi="Arial" w:cs="Arial"/>
        </w:rPr>
        <w:t xml:space="preserve"> are supported by legacy UEs (recall that in RAN1 #96bis it was concluded that “</w:t>
      </w:r>
      <w:r w:rsidRPr="009C141E" w:rsidR="009C141E">
        <w:rPr>
          <w:rFonts w:ascii="Arial" w:hAnsi="Arial" w:cs="Arial"/>
          <w:i/>
        </w:rPr>
        <w:t>The baseline is Rel-15 CSI-RS</w:t>
      </w:r>
      <w:r w:rsidR="009C141E">
        <w:rPr>
          <w:rFonts w:ascii="Arial" w:hAnsi="Arial" w:cs="Arial"/>
        </w:rPr>
        <w:t xml:space="preserve">”), and due that </w:t>
      </w:r>
      <w:r w:rsidR="00787D9A">
        <w:rPr>
          <w:rFonts w:ascii="Arial" w:hAnsi="Arial" w:cs="Arial"/>
        </w:rPr>
        <w:t xml:space="preserve">there might deployments </w:t>
      </w:r>
      <w:r w:rsidR="00466ADC">
        <w:rPr>
          <w:rFonts w:ascii="Arial" w:hAnsi="Arial" w:cs="Arial"/>
        </w:rPr>
        <w:t>using</w:t>
      </w:r>
      <w:r w:rsidR="00EE176B">
        <w:rPr>
          <w:rFonts w:ascii="Arial" w:hAnsi="Arial" w:cs="Arial"/>
        </w:rPr>
        <w:t xml:space="preserve"> </w:t>
      </w:r>
      <w:proofErr w:type="spellStart"/>
      <w:r w:rsidR="00EE176B">
        <w:rPr>
          <w:rFonts w:ascii="Arial" w:hAnsi="Arial" w:cs="Arial"/>
        </w:rPr>
        <w:t>submode</w:t>
      </w:r>
      <w:proofErr w:type="spellEnd"/>
      <w:r w:rsidR="00EE176B">
        <w:rPr>
          <w:rFonts w:ascii="Arial" w:hAnsi="Arial" w:cs="Arial"/>
        </w:rPr>
        <w:t xml:space="preserve"> 2</w:t>
      </w:r>
      <w:r w:rsidR="009C141E">
        <w:rPr>
          <w:rFonts w:ascii="Arial" w:hAnsi="Arial" w:cs="Arial"/>
        </w:rPr>
        <w:t xml:space="preserve"> regardless of its performance with respect to </w:t>
      </w:r>
      <w:proofErr w:type="spellStart"/>
      <w:r w:rsidR="009C141E">
        <w:rPr>
          <w:rFonts w:ascii="Arial" w:hAnsi="Arial" w:cs="Arial"/>
        </w:rPr>
        <w:t>submode</w:t>
      </w:r>
      <w:proofErr w:type="spellEnd"/>
      <w:r w:rsidR="009C141E">
        <w:rPr>
          <w:rFonts w:ascii="Arial" w:hAnsi="Arial" w:cs="Arial"/>
        </w:rPr>
        <w:t xml:space="preserve"> 1, from our perspective both </w:t>
      </w:r>
      <w:proofErr w:type="spellStart"/>
      <w:r w:rsidR="009C141E">
        <w:rPr>
          <w:rFonts w:ascii="Arial" w:hAnsi="Arial" w:cs="Arial"/>
        </w:rPr>
        <w:t>submodes</w:t>
      </w:r>
      <w:proofErr w:type="spellEnd"/>
      <w:r w:rsidR="009C141E">
        <w:rPr>
          <w:rFonts w:ascii="Arial" w:hAnsi="Arial" w:cs="Arial"/>
        </w:rPr>
        <w:t xml:space="preserve"> should be </w:t>
      </w:r>
      <w:r w:rsidR="00466ADC">
        <w:rPr>
          <w:rFonts w:ascii="Arial" w:hAnsi="Arial" w:cs="Arial"/>
        </w:rPr>
        <w:t xml:space="preserve">re-used to </w:t>
      </w:r>
      <w:r w:rsidRPr="00466ADC" w:rsidR="00466ADC">
        <w:rPr>
          <w:rFonts w:ascii="Arial" w:hAnsi="Arial" w:cs="Arial"/>
        </w:rPr>
        <w:t>support “</w:t>
      </w:r>
      <w:r w:rsidRPr="00466ADC" w:rsidR="00466ADC">
        <w:rPr>
          <w:rFonts w:ascii="Arial" w:hAnsi="Arial" w:cs="Arial"/>
          <w:i/>
        </w:rPr>
        <w:t>Feedback based on CSI-RS</w:t>
      </w:r>
      <w:r w:rsidRPr="00466ADC" w:rsidR="00466ADC">
        <w:rPr>
          <w:rFonts w:ascii="Arial" w:hAnsi="Arial" w:cs="Arial"/>
        </w:rPr>
        <w:t>” for non-BL UEs in CE mode A</w:t>
      </w:r>
      <w:r w:rsidR="00466ADC">
        <w:rPr>
          <w:rFonts w:ascii="Arial" w:hAnsi="Arial" w:cs="Arial"/>
        </w:rPr>
        <w:t>.</w:t>
      </w:r>
    </w:p>
    <w:p w:rsidR="00B30F9B" w:rsidP="00B30F9B" w:rsidRDefault="00AA44EB" w14:paraId="10E28617" w14:textId="2FFBF254">
      <w:pPr>
        <w:pStyle w:val="Proposal"/>
      </w:pPr>
      <w:bookmarkStart w:name="_Toc21090339" w:id="11"/>
      <w:r w:rsidRPr="00AA44EB">
        <w:t xml:space="preserve">As in legacy, mode 1-1 is configured to be either </w:t>
      </w:r>
      <w:proofErr w:type="spellStart"/>
      <w:r w:rsidRPr="00AA44EB">
        <w:t>submode</w:t>
      </w:r>
      <w:proofErr w:type="spellEnd"/>
      <w:r w:rsidRPr="00AA44EB">
        <w:t xml:space="preserve"> 1 or </w:t>
      </w:r>
      <w:proofErr w:type="spellStart"/>
      <w:r w:rsidRPr="00AA44EB">
        <w:t>submode</w:t>
      </w:r>
      <w:proofErr w:type="spellEnd"/>
      <w:r w:rsidRPr="00AA44EB">
        <w:t xml:space="preserve"> 2 via higher-layer signalling for supporting “Feedback based on CSI-RS” for non-BL UEs in CE mode A</w:t>
      </w:r>
      <w:r>
        <w:t>.</w:t>
      </w:r>
      <w:bookmarkEnd w:id="11"/>
    </w:p>
    <w:p w:rsidR="00AA44EB" w:rsidP="00AA44EB" w:rsidRDefault="00AA44EB" w14:paraId="7E217796" w14:textId="77777777">
      <w:pPr>
        <w:pStyle w:val="Proposal"/>
      </w:pPr>
      <w:bookmarkStart w:name="_Toc21090340" w:id="12"/>
      <w:proofErr w:type="spellStart"/>
      <w:r>
        <w:t>S</w:t>
      </w:r>
      <w:r w:rsidRPr="00AA44EB">
        <w:t>ubmode</w:t>
      </w:r>
      <w:proofErr w:type="spellEnd"/>
      <w:r w:rsidRPr="00AA44EB">
        <w:t xml:space="preserve"> 2 </w:t>
      </w:r>
      <w:r>
        <w:t>is</w:t>
      </w:r>
      <w:r w:rsidRPr="00AA44EB">
        <w:t xml:space="preserve"> supported as in legacy by just pointing out to the case when RI=1 in Table 7.2.2-1D.</w:t>
      </w:r>
      <w:bookmarkEnd w:id="12"/>
    </w:p>
    <w:p w:rsidRPr="009C141E" w:rsidR="00AA44EB" w:rsidP="004F4DB4" w:rsidRDefault="00AA44EB" w14:paraId="1F581BCF" w14:textId="4B31B7C9">
      <w:pPr>
        <w:pStyle w:val="Proposal"/>
        <w:numPr>
          <w:ilvl w:val="2"/>
          <w:numId w:val="13"/>
        </w:numPr>
      </w:pPr>
      <w:bookmarkStart w:name="_Toc21090341" w:id="13"/>
      <w:r w:rsidRPr="00AA44EB">
        <w:t>The RI, which in legacy is reported in a separate subframe, is not transmitted</w:t>
      </w:r>
      <w:r w:rsidR="00F706FF">
        <w:t>.</w:t>
      </w:r>
      <w:bookmarkEnd w:id="13"/>
    </w:p>
    <w:p w:rsidR="008B44CF" w:rsidP="008B44CF" w:rsidRDefault="008B44CF" w14:paraId="64C97621" w14:textId="44EA9C83">
      <w:pPr>
        <w:pStyle w:val="Heading2"/>
      </w:pPr>
      <w:r w:rsidRPr="004030C4">
        <w:t>2.2</w:t>
      </w:r>
      <w:r w:rsidRPr="004030C4">
        <w:tab/>
      </w:r>
      <w:r w:rsidRPr="004030C4">
        <w:t>ETWS/CMAS in connected mode</w:t>
      </w:r>
    </w:p>
    <w:p w:rsidR="008B44CF" w:rsidP="0043624A" w:rsidRDefault="0043624A" w14:paraId="368343B6" w14:textId="0679C2D4">
      <w:pPr>
        <w:jc w:val="both"/>
        <w:rPr>
          <w:rFonts w:ascii="Arial" w:hAnsi="Arial" w:cs="Arial"/>
        </w:rPr>
      </w:pPr>
      <w:r w:rsidRPr="0043624A">
        <w:rPr>
          <w:rFonts w:ascii="Arial" w:hAnsi="Arial" w:cs="Arial"/>
        </w:rPr>
        <w:t xml:space="preserve">RAN2 has also been discussing potential </w:t>
      </w:r>
      <w:r>
        <w:rPr>
          <w:rFonts w:ascii="Arial" w:hAnsi="Arial" w:cs="Arial"/>
        </w:rPr>
        <w:t>“</w:t>
      </w:r>
      <w:r w:rsidRPr="0043624A">
        <w:rPr>
          <w:rFonts w:ascii="Arial" w:hAnsi="Arial" w:cs="Arial"/>
          <w:i/>
        </w:rPr>
        <w:t>CE mode A and B improvements for non-BL UEs</w:t>
      </w:r>
      <w:r>
        <w:rPr>
          <w:rFonts w:ascii="Arial" w:hAnsi="Arial" w:cs="Arial"/>
        </w:rPr>
        <w:t>”</w:t>
      </w:r>
      <w:r w:rsidRPr="0043624A">
        <w:rPr>
          <w:rFonts w:ascii="Arial" w:hAnsi="Arial" w:cs="Arial"/>
        </w:rPr>
        <w:t xml:space="preserve">, and has </w:t>
      </w:r>
      <w:r w:rsidR="00D52596">
        <w:rPr>
          <w:rFonts w:ascii="Arial" w:hAnsi="Arial" w:cs="Arial"/>
        </w:rPr>
        <w:t>determined</w:t>
      </w:r>
      <w:r w:rsidRPr="0043624A">
        <w:rPr>
          <w:rFonts w:ascii="Arial" w:hAnsi="Arial" w:cs="Arial"/>
        </w:rPr>
        <w:t xml:space="preserve"> </w:t>
      </w:r>
      <w:r>
        <w:rPr>
          <w:rFonts w:ascii="Arial" w:hAnsi="Arial" w:cs="Arial"/>
        </w:rPr>
        <w:t>that supporting “</w:t>
      </w:r>
      <w:r w:rsidRPr="0043624A">
        <w:rPr>
          <w:rFonts w:ascii="Arial" w:hAnsi="Arial" w:cs="Arial"/>
          <w:i/>
        </w:rPr>
        <w:t>ETWS/CMAS in connected mode</w:t>
      </w:r>
      <w:r>
        <w:rPr>
          <w:rFonts w:ascii="Arial" w:hAnsi="Arial" w:cs="Arial"/>
        </w:rPr>
        <w:t xml:space="preserve">” would be </w:t>
      </w:r>
      <w:r w:rsidR="003F15F8">
        <w:rPr>
          <w:rFonts w:ascii="Arial" w:hAnsi="Arial" w:cs="Arial"/>
        </w:rPr>
        <w:t>a relevant</w:t>
      </w:r>
      <w:r>
        <w:rPr>
          <w:rFonts w:ascii="Arial" w:hAnsi="Arial" w:cs="Arial"/>
        </w:rPr>
        <w:t xml:space="preserve"> enhancement. </w:t>
      </w:r>
      <w:r w:rsidR="003F15F8">
        <w:rPr>
          <w:rFonts w:ascii="Arial" w:hAnsi="Arial" w:cs="Arial"/>
        </w:rPr>
        <w:t>In relation to it, RAN2 prepared a LS to RAN1 containing the following action</w:t>
      </w:r>
      <w:r w:rsidR="005D410F">
        <w:rPr>
          <w:rFonts w:ascii="Arial" w:hAnsi="Arial" w:cs="Arial"/>
        </w:rPr>
        <w:t xml:space="preserve"> [</w:t>
      </w:r>
      <w:r w:rsidRPr="00F922FB" w:rsidR="005D410F">
        <w:rPr>
          <w:rFonts w:ascii="Arial" w:hAnsi="Arial" w:cs="Arial"/>
        </w:rPr>
        <w:t>1</w:t>
      </w:r>
      <w:r w:rsidR="00BF1937">
        <w:rPr>
          <w:rFonts w:ascii="Arial" w:hAnsi="Arial" w:cs="Arial"/>
        </w:rPr>
        <w:t>4</w:t>
      </w:r>
      <w:r w:rsidR="005D410F">
        <w:rPr>
          <w:rFonts w:ascii="Arial" w:hAnsi="Arial" w:cs="Arial"/>
        </w:rPr>
        <w:t>]</w:t>
      </w:r>
      <w:r w:rsidR="003F15F8">
        <w:rPr>
          <w:rFonts w:ascii="Arial" w:hAnsi="Arial" w:cs="Arial"/>
        </w:rPr>
        <w:t>:</w:t>
      </w:r>
    </w:p>
    <w:p w:rsidRPr="0056753A" w:rsidR="004F5D7E" w:rsidP="0056753A" w:rsidRDefault="004F5D7E" w14:paraId="0AB3755D" w14:textId="4A8EA128">
      <w:pPr>
        <w:jc w:val="center"/>
        <w:rPr>
          <w:rFonts w:ascii="Arial" w:hAnsi="Arial" w:cs="Arial"/>
          <w:sz w:val="16"/>
        </w:rPr>
      </w:pPr>
      <w:r w:rsidRPr="0056753A">
        <w:rPr>
          <w:rFonts w:ascii="Arial" w:hAnsi="Arial" w:cs="Arial"/>
          <w:sz w:val="16"/>
        </w:rPr>
        <w:t>Table 1:</w:t>
      </w:r>
      <w:r w:rsidRPr="0056753A" w:rsidR="0056753A">
        <w:rPr>
          <w:rFonts w:ascii="Arial" w:hAnsi="Arial" w:cs="Arial"/>
          <w:sz w:val="16"/>
        </w:rPr>
        <w:t>LS to RAN1 on ETWS/CMAS in connected mode</w:t>
      </w:r>
    </w:p>
    <w:tbl>
      <w:tblPr>
        <w:tblStyle w:val="TableGrid"/>
        <w:tblW w:w="9663" w:type="dxa"/>
        <w:tblBorders>
          <w:top w:val="double" w:color="auto" w:sz="4" w:space="0"/>
        </w:tblBorders>
        <w:tblLook w:val="04A0" w:firstRow="1" w:lastRow="0" w:firstColumn="1" w:lastColumn="0" w:noHBand="0" w:noVBand="1"/>
      </w:tblPr>
      <w:tblGrid>
        <w:gridCol w:w="9663"/>
      </w:tblGrid>
      <w:tr w:rsidR="007B65F1" w:rsidTr="00787D9A" w14:paraId="31A7D0CE" w14:textId="77777777">
        <w:trPr>
          <w:trHeight w:val="87"/>
        </w:trPr>
        <w:tc>
          <w:tcPr>
            <w:tcW w:w="9663" w:type="dxa"/>
            <w:tcBorders>
              <w:top w:val="double" w:color="auto" w:sz="4" w:space="0"/>
              <w:left w:val="single" w:color="auto" w:sz="4" w:space="0"/>
              <w:bottom w:val="double" w:color="auto" w:sz="4" w:space="0"/>
              <w:right w:val="single" w:color="auto" w:sz="4" w:space="0"/>
            </w:tcBorders>
            <w:hideMark/>
          </w:tcPr>
          <w:p w:rsidRPr="00431812" w:rsidR="007B65F1" w:rsidP="00787D9A" w:rsidRDefault="007B65F1" w14:paraId="439120E5" w14:textId="77777777">
            <w:pPr>
              <w:overflowPunct/>
              <w:autoSpaceDE/>
              <w:autoSpaceDN/>
              <w:adjustRightInd/>
              <w:spacing w:after="0"/>
              <w:jc w:val="center"/>
              <w:textAlignment w:val="auto"/>
              <w:rPr>
                <w:rFonts w:ascii="Arial" w:hAnsi="Arial" w:cs="Arial"/>
                <w:bCs/>
                <w:sz w:val="16"/>
                <w:lang w:val="en-US"/>
              </w:rPr>
            </w:pPr>
            <w:r>
              <w:rPr>
                <w:rFonts w:ascii="Arial" w:hAnsi="Arial" w:cs="Arial"/>
                <w:bCs/>
                <w:sz w:val="16"/>
                <w:lang w:val="en-US"/>
              </w:rPr>
              <w:t>LS: Actions for RAN1</w:t>
            </w:r>
          </w:p>
        </w:tc>
      </w:tr>
      <w:tr w:rsidR="007B65F1" w:rsidTr="00787D9A" w14:paraId="2DF4BF90" w14:textId="77777777">
        <w:trPr>
          <w:trHeight w:val="87"/>
        </w:trPr>
        <w:tc>
          <w:tcPr>
            <w:tcW w:w="9663" w:type="dxa"/>
            <w:tcBorders>
              <w:top w:val="double" w:color="auto" w:sz="4" w:space="0"/>
              <w:left w:val="single" w:color="auto" w:sz="4" w:space="0"/>
              <w:bottom w:val="single" w:color="auto" w:sz="4" w:space="0"/>
              <w:right w:val="single" w:color="auto" w:sz="4" w:space="0"/>
            </w:tcBorders>
          </w:tcPr>
          <w:p w:rsidR="007B65F1" w:rsidP="00787D9A" w:rsidRDefault="007B65F1" w14:paraId="0E0230A0" w14:textId="77777777">
            <w:pPr>
              <w:overflowPunct/>
              <w:autoSpaceDE/>
              <w:autoSpaceDN/>
              <w:adjustRightInd/>
              <w:spacing w:after="0"/>
              <w:ind w:left="720"/>
              <w:textAlignment w:val="auto"/>
              <w:rPr>
                <w:rFonts w:ascii="Times" w:hAnsi="Times" w:eastAsia="Batang"/>
                <w:sz w:val="14"/>
                <w:szCs w:val="16"/>
                <w:lang w:eastAsia="en-US"/>
              </w:rPr>
            </w:pPr>
          </w:p>
          <w:p w:rsidRPr="00012C40" w:rsidR="005C197B" w:rsidP="004F4DB4" w:rsidRDefault="005C197B" w14:paraId="72A13C8A" w14:textId="7ACFB44D">
            <w:pPr>
              <w:pStyle w:val="ListParagraph"/>
              <w:numPr>
                <w:ilvl w:val="0"/>
                <w:numId w:val="17"/>
              </w:numPr>
              <w:overflowPunct/>
              <w:autoSpaceDE/>
              <w:autoSpaceDN/>
              <w:adjustRightInd/>
              <w:textAlignment w:val="auto"/>
              <w:rPr>
                <w:rFonts w:ascii="Times" w:hAnsi="Times" w:eastAsia="Batang"/>
                <w:sz w:val="18"/>
                <w:szCs w:val="16"/>
                <w:lang w:val="de-DE"/>
              </w:rPr>
            </w:pPr>
            <w:r w:rsidRPr="00012C40">
              <w:rPr>
                <w:rFonts w:ascii="Times" w:hAnsi="Times" w:eastAsia="Batang"/>
                <w:sz w:val="18"/>
                <w:szCs w:val="16"/>
                <w:lang w:val="de-DE"/>
              </w:rPr>
              <w:t>Whether it is feasible for a non-BL UE in CE in connected mode to monitor MPDCCH to receive ETWS indication and/or CMAS indication using CSS in the same narrowband where unicast transmission can be received?</w:t>
            </w:r>
          </w:p>
          <w:p w:rsidRPr="00012C40" w:rsidR="005C197B" w:rsidP="005C197B" w:rsidRDefault="005C197B" w14:paraId="12950AE5" w14:textId="77777777">
            <w:pPr>
              <w:pStyle w:val="ListParagraph"/>
              <w:overflowPunct/>
              <w:autoSpaceDE/>
              <w:autoSpaceDN/>
              <w:adjustRightInd/>
              <w:ind w:left="1140"/>
              <w:textAlignment w:val="auto"/>
              <w:rPr>
                <w:rFonts w:ascii="Times" w:hAnsi="Times" w:eastAsia="Batang"/>
                <w:sz w:val="18"/>
                <w:szCs w:val="16"/>
                <w:lang w:val="de-DE"/>
              </w:rPr>
            </w:pPr>
          </w:p>
          <w:p w:rsidRPr="00012C40" w:rsidR="007B65F1" w:rsidP="004F4DB4" w:rsidRDefault="005C197B" w14:paraId="44E63DE4" w14:textId="33BB861C">
            <w:pPr>
              <w:pStyle w:val="ListParagraph"/>
              <w:numPr>
                <w:ilvl w:val="0"/>
                <w:numId w:val="17"/>
              </w:numPr>
              <w:overflowPunct/>
              <w:autoSpaceDE/>
              <w:autoSpaceDN/>
              <w:adjustRightInd/>
              <w:textAlignment w:val="auto"/>
              <w:rPr>
                <w:rFonts w:ascii="Times" w:hAnsi="Times" w:eastAsia="Batang"/>
                <w:sz w:val="18"/>
                <w:szCs w:val="16"/>
                <w:lang w:val="de-DE"/>
              </w:rPr>
            </w:pPr>
            <w:r w:rsidRPr="00012C40">
              <w:rPr>
                <w:rFonts w:ascii="Times" w:hAnsi="Times" w:eastAsia="Batang"/>
                <w:sz w:val="18"/>
                <w:szCs w:val="16"/>
                <w:lang w:val="de-DE"/>
              </w:rPr>
              <w:t xml:space="preserve">Whether it is possible for a non-BL UE in CE in connected mode to monitor USS and CSS simultaneously in the same narrowband? </w:t>
            </w:r>
          </w:p>
          <w:p w:rsidRPr="00012C40" w:rsidR="005C197B" w:rsidP="005C197B" w:rsidRDefault="005C197B" w14:paraId="5E3CAB7B" w14:textId="77777777">
            <w:pPr>
              <w:pStyle w:val="ListParagraph"/>
              <w:rPr>
                <w:rFonts w:ascii="Times" w:hAnsi="Times" w:eastAsia="Batang"/>
                <w:sz w:val="18"/>
                <w:szCs w:val="16"/>
                <w:lang w:val="de-DE"/>
              </w:rPr>
            </w:pPr>
          </w:p>
          <w:p w:rsidRPr="00012C40" w:rsidR="005C197B" w:rsidP="005C197B" w:rsidRDefault="005C197B" w14:paraId="18208C85" w14:textId="77777777">
            <w:pPr>
              <w:pStyle w:val="ListParagraph"/>
              <w:overflowPunct/>
              <w:autoSpaceDE/>
              <w:autoSpaceDN/>
              <w:adjustRightInd/>
              <w:ind w:left="1140"/>
              <w:textAlignment w:val="auto"/>
              <w:rPr>
                <w:rFonts w:ascii="Times" w:hAnsi="Times" w:eastAsia="Batang"/>
                <w:sz w:val="18"/>
                <w:szCs w:val="16"/>
                <w:lang w:val="de-DE"/>
              </w:rPr>
            </w:pPr>
          </w:p>
          <w:p w:rsidRPr="00012C40" w:rsidR="007B65F1" w:rsidP="00787D9A" w:rsidRDefault="007B65F1" w14:paraId="4FE1317D" w14:textId="77777777">
            <w:pPr>
              <w:overflowPunct/>
              <w:autoSpaceDE/>
              <w:autoSpaceDN/>
              <w:adjustRightInd/>
              <w:spacing w:after="0"/>
              <w:textAlignment w:val="auto"/>
              <w:rPr>
                <w:rFonts w:ascii="Times" w:hAnsi="Times" w:eastAsia="Batang"/>
                <w:sz w:val="18"/>
                <w:szCs w:val="16"/>
                <w:lang w:eastAsia="en-US"/>
              </w:rPr>
            </w:pPr>
            <w:r w:rsidRPr="00012C40">
              <w:rPr>
                <w:rFonts w:ascii="Times" w:hAnsi="Times" w:eastAsia="Batang"/>
                <w:b/>
                <w:sz w:val="18"/>
                <w:szCs w:val="16"/>
                <w:lang w:eastAsia="en-US"/>
              </w:rPr>
              <w:t>ACTION:</w:t>
            </w:r>
            <w:r w:rsidRPr="00012C40">
              <w:rPr>
                <w:rFonts w:ascii="Times" w:hAnsi="Times" w:eastAsia="Batang"/>
                <w:sz w:val="18"/>
                <w:szCs w:val="16"/>
                <w:lang w:eastAsia="en-US"/>
              </w:rPr>
              <w:t xml:space="preserve"> RAN2 respectfully asks RAN1 to study and provide answers to the above questions.</w:t>
            </w:r>
          </w:p>
          <w:p w:rsidRPr="005E3E9F" w:rsidR="007B65F1" w:rsidP="00787D9A" w:rsidRDefault="007B65F1" w14:paraId="0D346433" w14:textId="77777777">
            <w:pPr>
              <w:overflowPunct/>
              <w:autoSpaceDE/>
              <w:autoSpaceDN/>
              <w:adjustRightInd/>
              <w:spacing w:after="0"/>
              <w:textAlignment w:val="auto"/>
              <w:rPr>
                <w:rFonts w:ascii="Times" w:hAnsi="Times" w:eastAsia="Batang"/>
                <w:sz w:val="14"/>
                <w:szCs w:val="16"/>
                <w:lang w:eastAsia="en-US"/>
              </w:rPr>
            </w:pPr>
          </w:p>
        </w:tc>
      </w:tr>
    </w:tbl>
    <w:p w:rsidR="007B65F1" w:rsidP="0043624A" w:rsidRDefault="007B65F1" w14:paraId="55754C1F" w14:textId="77777777">
      <w:pPr>
        <w:jc w:val="both"/>
        <w:rPr>
          <w:rFonts w:ascii="Arial" w:hAnsi="Arial" w:cs="Arial"/>
        </w:rPr>
      </w:pPr>
    </w:p>
    <w:p w:rsidR="00E029F8" w:rsidP="0043624A" w:rsidRDefault="00E029F8" w14:paraId="3EE7CBEB" w14:textId="4DBC487E">
      <w:pPr>
        <w:jc w:val="both"/>
        <w:rPr>
          <w:rFonts w:ascii="Arial" w:hAnsi="Arial" w:cs="Arial"/>
        </w:rPr>
      </w:pPr>
      <w:r>
        <w:rPr>
          <w:rFonts w:ascii="Arial" w:hAnsi="Arial" w:cs="Arial"/>
        </w:rPr>
        <w:t xml:space="preserve">In </w:t>
      </w:r>
      <w:r w:rsidR="0005428A">
        <w:rPr>
          <w:rFonts w:ascii="Arial" w:hAnsi="Arial" w:cs="Arial"/>
        </w:rPr>
        <w:t xml:space="preserve">RAN1 #97, the following responses were agreed to be sent as </w:t>
      </w:r>
      <w:r w:rsidR="00AE0A85">
        <w:rPr>
          <w:rFonts w:ascii="Arial" w:hAnsi="Arial" w:cs="Arial"/>
        </w:rPr>
        <w:t>a</w:t>
      </w:r>
      <w:r w:rsidR="0005428A">
        <w:rPr>
          <w:rFonts w:ascii="Arial" w:hAnsi="Arial" w:cs="Arial"/>
        </w:rPr>
        <w:t xml:space="preserve"> LS reply</w:t>
      </w:r>
      <w:r w:rsidR="005D410F">
        <w:rPr>
          <w:rFonts w:ascii="Arial" w:hAnsi="Arial" w:cs="Arial"/>
        </w:rPr>
        <w:t xml:space="preserve"> </w:t>
      </w:r>
      <w:r w:rsidRPr="00D1252B" w:rsidR="005D410F">
        <w:rPr>
          <w:rFonts w:ascii="Arial" w:hAnsi="Arial" w:cs="Arial"/>
        </w:rPr>
        <w:t>[</w:t>
      </w:r>
      <w:r w:rsidRPr="00F922FB" w:rsidR="005D410F">
        <w:rPr>
          <w:rFonts w:ascii="Arial" w:hAnsi="Arial" w:cs="Arial"/>
        </w:rPr>
        <w:t>1</w:t>
      </w:r>
      <w:r w:rsidRPr="00D1252B" w:rsidR="00BF1937">
        <w:rPr>
          <w:rFonts w:ascii="Arial" w:hAnsi="Arial" w:cs="Arial"/>
        </w:rPr>
        <w:t>5</w:t>
      </w:r>
      <w:r w:rsidR="005D410F">
        <w:rPr>
          <w:rFonts w:ascii="Arial" w:hAnsi="Arial" w:cs="Arial"/>
        </w:rPr>
        <w:t>]</w:t>
      </w:r>
      <w:r>
        <w:rPr>
          <w:rFonts w:ascii="Arial" w:hAnsi="Arial" w:cs="Arial"/>
        </w:rPr>
        <w:t>:</w:t>
      </w:r>
    </w:p>
    <w:p w:rsidRPr="00357F37" w:rsidR="0056753A" w:rsidP="00357F37" w:rsidRDefault="0056753A" w14:paraId="034AC035" w14:textId="5833C73B">
      <w:pPr>
        <w:jc w:val="center"/>
        <w:rPr>
          <w:rFonts w:ascii="Arial" w:hAnsi="Arial" w:cs="Arial"/>
          <w:sz w:val="16"/>
        </w:rPr>
      </w:pPr>
      <w:r w:rsidRPr="0056753A">
        <w:rPr>
          <w:rFonts w:ascii="Arial" w:hAnsi="Arial" w:cs="Arial"/>
          <w:sz w:val="16"/>
        </w:rPr>
        <w:t xml:space="preserve">Table </w:t>
      </w:r>
      <w:r>
        <w:rPr>
          <w:rFonts w:ascii="Arial" w:hAnsi="Arial" w:cs="Arial"/>
          <w:sz w:val="16"/>
        </w:rPr>
        <w:t>2</w:t>
      </w:r>
      <w:r w:rsidRPr="0056753A">
        <w:rPr>
          <w:rFonts w:ascii="Arial" w:hAnsi="Arial" w:cs="Arial"/>
          <w:sz w:val="16"/>
        </w:rPr>
        <w:t>:</w:t>
      </w:r>
      <w:r w:rsidR="00357F37">
        <w:rPr>
          <w:rFonts w:ascii="Arial" w:hAnsi="Arial" w:cs="Arial"/>
          <w:sz w:val="16"/>
        </w:rPr>
        <w:t xml:space="preserve"> </w:t>
      </w:r>
      <w:r>
        <w:rPr>
          <w:rFonts w:ascii="Arial" w:hAnsi="Arial" w:cs="Arial"/>
          <w:sz w:val="16"/>
        </w:rPr>
        <w:t xml:space="preserve">Reply </w:t>
      </w:r>
      <w:r w:rsidRPr="0056753A">
        <w:rPr>
          <w:rFonts w:ascii="Arial" w:hAnsi="Arial" w:cs="Arial"/>
          <w:sz w:val="16"/>
        </w:rPr>
        <w:t>LS to RAN</w:t>
      </w:r>
      <w:r>
        <w:rPr>
          <w:rFonts w:ascii="Arial" w:hAnsi="Arial" w:cs="Arial"/>
          <w:sz w:val="16"/>
        </w:rPr>
        <w:t>2</w:t>
      </w:r>
      <w:r w:rsidRPr="0056753A">
        <w:rPr>
          <w:rFonts w:ascii="Arial" w:hAnsi="Arial" w:cs="Arial"/>
          <w:sz w:val="16"/>
        </w:rPr>
        <w:t xml:space="preserve"> on ETWS/CMAS in connected mode</w:t>
      </w:r>
    </w:p>
    <w:tbl>
      <w:tblPr>
        <w:tblStyle w:val="TableGrid"/>
        <w:tblW w:w="9663" w:type="dxa"/>
        <w:tblBorders>
          <w:top w:val="double" w:color="auto" w:sz="4" w:space="0"/>
        </w:tblBorders>
        <w:tblLook w:val="04A0" w:firstRow="1" w:lastRow="0" w:firstColumn="1" w:lastColumn="0" w:noHBand="0" w:noVBand="1"/>
      </w:tblPr>
      <w:tblGrid>
        <w:gridCol w:w="9663"/>
      </w:tblGrid>
      <w:tr w:rsidR="0005428A" w:rsidTr="000E1BBA" w14:paraId="179C23AA" w14:textId="77777777">
        <w:trPr>
          <w:trHeight w:val="87"/>
        </w:trPr>
        <w:tc>
          <w:tcPr>
            <w:tcW w:w="9663" w:type="dxa"/>
            <w:tcBorders>
              <w:top w:val="double" w:color="auto" w:sz="4" w:space="0"/>
              <w:left w:val="single" w:color="auto" w:sz="4" w:space="0"/>
              <w:bottom w:val="double" w:color="auto" w:sz="4" w:space="0"/>
              <w:right w:val="single" w:color="auto" w:sz="4" w:space="0"/>
            </w:tcBorders>
            <w:hideMark/>
          </w:tcPr>
          <w:p w:rsidRPr="00431812" w:rsidR="0005428A" w:rsidP="000E1BBA" w:rsidRDefault="0005428A" w14:paraId="6D2AA22A" w14:textId="77777777">
            <w:pPr>
              <w:overflowPunct/>
              <w:autoSpaceDE/>
              <w:autoSpaceDN/>
              <w:adjustRightInd/>
              <w:spacing w:after="0"/>
              <w:jc w:val="center"/>
              <w:textAlignment w:val="auto"/>
              <w:rPr>
                <w:rFonts w:ascii="Arial" w:hAnsi="Arial" w:cs="Arial"/>
                <w:bCs/>
                <w:sz w:val="16"/>
                <w:lang w:val="en-US"/>
              </w:rPr>
            </w:pPr>
            <w:r>
              <w:rPr>
                <w:rFonts w:ascii="Arial" w:hAnsi="Arial" w:cs="Arial"/>
                <w:bCs/>
                <w:sz w:val="16"/>
                <w:lang w:val="en-US"/>
              </w:rPr>
              <w:t>LS reply on ETWS/CMAS in connected mode</w:t>
            </w:r>
          </w:p>
        </w:tc>
      </w:tr>
      <w:tr w:rsidR="0005428A" w:rsidTr="000E1BBA" w14:paraId="045BC4F0" w14:textId="77777777">
        <w:trPr>
          <w:trHeight w:val="87"/>
        </w:trPr>
        <w:tc>
          <w:tcPr>
            <w:tcW w:w="9663" w:type="dxa"/>
            <w:tcBorders>
              <w:top w:val="double" w:color="auto" w:sz="4" w:space="0"/>
              <w:left w:val="single" w:color="auto" w:sz="4" w:space="0"/>
              <w:bottom w:val="single" w:color="auto" w:sz="4" w:space="0"/>
              <w:right w:val="single" w:color="auto" w:sz="4" w:space="0"/>
            </w:tcBorders>
          </w:tcPr>
          <w:p w:rsidRPr="00F913BA" w:rsidR="0005428A" w:rsidP="000E1BBA" w:rsidRDefault="0005428A" w14:paraId="5C10F4B7" w14:textId="77777777">
            <w:pPr>
              <w:overflowPunct/>
              <w:autoSpaceDE/>
              <w:autoSpaceDN/>
              <w:adjustRightInd/>
              <w:spacing w:after="0"/>
              <w:ind w:left="720"/>
              <w:textAlignment w:val="auto"/>
              <w:rPr>
                <w:rFonts w:ascii="Times" w:hAnsi="Times" w:eastAsia="Batang"/>
                <w:sz w:val="16"/>
                <w:szCs w:val="16"/>
                <w:lang w:eastAsia="en-US"/>
              </w:rPr>
            </w:pPr>
          </w:p>
          <w:p w:rsidR="0005428A" w:rsidP="004F4DB4" w:rsidRDefault="0005428A" w14:paraId="11890705" w14:textId="77777777">
            <w:pPr>
              <w:numPr>
                <w:ilvl w:val="0"/>
                <w:numId w:val="19"/>
              </w:numPr>
              <w:overflowPunct/>
              <w:autoSpaceDE/>
              <w:autoSpaceDN/>
              <w:adjustRightInd/>
              <w:spacing w:after="0"/>
              <w:textAlignment w:val="auto"/>
              <w:rPr>
                <w:rFonts w:ascii="Times" w:hAnsi="Times"/>
                <w:bCs/>
                <w:i/>
                <w:sz w:val="16"/>
                <w:lang w:eastAsia="zh-CN"/>
              </w:rPr>
            </w:pPr>
            <w:r w:rsidRPr="008D4793">
              <w:rPr>
                <w:rFonts w:ascii="Times" w:hAnsi="Times"/>
                <w:bCs/>
                <w:i/>
                <w:sz w:val="16"/>
                <w:lang w:eastAsia="zh-CN"/>
              </w:rPr>
              <w:t>It is feasible for a non-BL UE in CE in connected mode to monitor MPDCCH to receive ETWS indication and/or CMAS indication using Type 0 CSS in the same narrowband where unicast transmission can be received</w:t>
            </w:r>
          </w:p>
          <w:p w:rsidRPr="008D4793" w:rsidR="0005428A" w:rsidP="000E1BBA" w:rsidRDefault="0005428A" w14:paraId="50DF0BEE" w14:textId="77777777">
            <w:pPr>
              <w:overflowPunct/>
              <w:autoSpaceDE/>
              <w:autoSpaceDN/>
              <w:adjustRightInd/>
              <w:spacing w:after="0"/>
              <w:ind w:left="720"/>
              <w:textAlignment w:val="auto"/>
              <w:rPr>
                <w:rFonts w:ascii="Times" w:hAnsi="Times"/>
                <w:bCs/>
                <w:i/>
                <w:sz w:val="16"/>
                <w:lang w:eastAsia="zh-CN"/>
              </w:rPr>
            </w:pPr>
          </w:p>
          <w:p w:rsidRPr="008D4793" w:rsidR="0005428A" w:rsidP="004F4DB4" w:rsidRDefault="0005428A" w14:paraId="17D97D62" w14:textId="77777777">
            <w:pPr>
              <w:numPr>
                <w:ilvl w:val="0"/>
                <w:numId w:val="19"/>
              </w:numPr>
              <w:overflowPunct/>
              <w:autoSpaceDE/>
              <w:autoSpaceDN/>
              <w:adjustRightInd/>
              <w:spacing w:after="0"/>
              <w:textAlignment w:val="auto"/>
              <w:rPr>
                <w:rFonts w:ascii="Times" w:hAnsi="Times"/>
                <w:bCs/>
                <w:i/>
                <w:sz w:val="16"/>
                <w:lang w:eastAsia="zh-CN"/>
              </w:rPr>
            </w:pPr>
            <w:r w:rsidRPr="008D4793">
              <w:rPr>
                <w:rFonts w:ascii="Times" w:hAnsi="Times"/>
                <w:bCs/>
                <w:i/>
                <w:sz w:val="16"/>
                <w:lang w:eastAsia="zh-CN"/>
              </w:rPr>
              <w:t xml:space="preserve">It is feasible for a non-BL UE in CE in connected mode to monitor USS and Type 0 CSS simultaneously in the same narrowband </w:t>
            </w:r>
          </w:p>
          <w:p w:rsidRPr="00F913BA" w:rsidR="0005428A" w:rsidP="000E1BBA" w:rsidRDefault="0005428A" w14:paraId="0DABDCDD" w14:textId="77777777">
            <w:pPr>
              <w:pStyle w:val="ListParagraph"/>
              <w:rPr>
                <w:rFonts w:ascii="Times" w:hAnsi="Times" w:eastAsia="Batang"/>
                <w:sz w:val="16"/>
                <w:szCs w:val="16"/>
                <w:lang w:val="de-DE"/>
              </w:rPr>
            </w:pPr>
          </w:p>
          <w:p w:rsidRPr="00F913BA" w:rsidR="0005428A" w:rsidP="000E1BBA" w:rsidRDefault="0005428A" w14:paraId="1544CFF9" w14:textId="77777777">
            <w:pPr>
              <w:pStyle w:val="ListParagraph"/>
              <w:overflowPunct/>
              <w:autoSpaceDE/>
              <w:autoSpaceDN/>
              <w:adjustRightInd/>
              <w:ind w:left="1140"/>
              <w:textAlignment w:val="auto"/>
              <w:rPr>
                <w:rFonts w:ascii="Times" w:hAnsi="Times" w:eastAsia="Batang"/>
                <w:sz w:val="16"/>
                <w:szCs w:val="16"/>
                <w:lang w:val="de-DE"/>
              </w:rPr>
            </w:pPr>
          </w:p>
          <w:p w:rsidRPr="00AA0BBD" w:rsidR="0005428A" w:rsidP="000E1BBA" w:rsidRDefault="0005428A" w14:paraId="21EE69AF" w14:textId="77777777">
            <w:pPr>
              <w:overflowPunct/>
              <w:autoSpaceDE/>
              <w:autoSpaceDN/>
              <w:adjustRightInd/>
              <w:spacing w:after="0"/>
              <w:textAlignment w:val="auto"/>
              <w:rPr>
                <w:rFonts w:ascii="Times" w:hAnsi="Times" w:eastAsia="Batang"/>
                <w:b/>
                <w:sz w:val="16"/>
                <w:highlight w:val="green"/>
                <w:lang w:val="en-US" w:eastAsia="en-US"/>
              </w:rPr>
            </w:pPr>
            <w:r w:rsidRPr="00AA0BBD">
              <w:rPr>
                <w:rFonts w:ascii="Times" w:hAnsi="Times" w:eastAsia="Batang"/>
                <w:b/>
                <w:sz w:val="16"/>
                <w:highlight w:val="green"/>
                <w:lang w:val="en-US" w:eastAsia="en-US"/>
              </w:rPr>
              <w:t>Agreement</w:t>
            </w:r>
          </w:p>
          <w:p w:rsidRPr="00AA0BBD" w:rsidR="0005428A" w:rsidP="000E1BBA" w:rsidRDefault="0005428A" w14:paraId="52591E90" w14:textId="77777777">
            <w:pPr>
              <w:overflowPunct/>
              <w:autoSpaceDE/>
              <w:autoSpaceDN/>
              <w:adjustRightInd/>
              <w:spacing w:after="0"/>
              <w:textAlignment w:val="auto"/>
              <w:rPr>
                <w:rFonts w:ascii="Times" w:hAnsi="Times" w:eastAsia="Batang"/>
                <w:sz w:val="16"/>
                <w:lang w:eastAsia="en-US"/>
              </w:rPr>
            </w:pPr>
            <w:r w:rsidRPr="00AA0BBD">
              <w:rPr>
                <w:rFonts w:ascii="Times" w:hAnsi="Times" w:eastAsia="Batang"/>
                <w:sz w:val="16"/>
                <w:lang w:eastAsia="en-US"/>
              </w:rPr>
              <w:t>Type 0 CSS is supported in CE mode B</w:t>
            </w:r>
          </w:p>
          <w:p w:rsidRPr="00AA0BBD" w:rsidR="0005428A" w:rsidP="004F4DB4" w:rsidRDefault="0005428A" w14:paraId="3FF658CC" w14:textId="77777777">
            <w:pPr>
              <w:numPr>
                <w:ilvl w:val="0"/>
                <w:numId w:val="19"/>
              </w:numPr>
              <w:overflowPunct/>
              <w:autoSpaceDE/>
              <w:autoSpaceDN/>
              <w:adjustRightInd/>
              <w:spacing w:after="0"/>
              <w:textAlignment w:val="auto"/>
              <w:rPr>
                <w:rFonts w:ascii="Times" w:hAnsi="Times" w:eastAsia="Batang"/>
                <w:sz w:val="16"/>
                <w:lang w:eastAsia="en-US"/>
              </w:rPr>
            </w:pPr>
            <w:r w:rsidRPr="00AA0BBD">
              <w:rPr>
                <w:rFonts w:ascii="Times" w:hAnsi="Times" w:eastAsia="Batang"/>
                <w:sz w:val="16"/>
                <w:lang w:eastAsia="en-US"/>
              </w:rPr>
              <w:t xml:space="preserve">FFS: Details of DCI format </w:t>
            </w:r>
          </w:p>
          <w:p w:rsidRPr="00F913BA" w:rsidR="0005428A" w:rsidP="000E1BBA" w:rsidRDefault="0005428A" w14:paraId="68B965D2" w14:textId="77777777">
            <w:pPr>
              <w:overflowPunct/>
              <w:autoSpaceDE/>
              <w:autoSpaceDN/>
              <w:adjustRightInd/>
              <w:spacing w:after="0"/>
              <w:textAlignment w:val="auto"/>
              <w:rPr>
                <w:rFonts w:ascii="Times" w:hAnsi="Times" w:eastAsia="Batang"/>
                <w:sz w:val="16"/>
                <w:szCs w:val="16"/>
                <w:lang w:eastAsia="en-US"/>
              </w:rPr>
            </w:pPr>
          </w:p>
          <w:p w:rsidRPr="005E3E9F" w:rsidR="0005428A" w:rsidP="000E1BBA" w:rsidRDefault="0005428A" w14:paraId="2B840FB8" w14:textId="77777777">
            <w:pPr>
              <w:overflowPunct/>
              <w:autoSpaceDE/>
              <w:autoSpaceDN/>
              <w:adjustRightInd/>
              <w:spacing w:after="0"/>
              <w:textAlignment w:val="auto"/>
              <w:rPr>
                <w:rFonts w:ascii="Times" w:hAnsi="Times" w:eastAsia="Batang"/>
                <w:sz w:val="14"/>
                <w:szCs w:val="16"/>
                <w:lang w:eastAsia="en-US"/>
              </w:rPr>
            </w:pPr>
          </w:p>
        </w:tc>
      </w:tr>
    </w:tbl>
    <w:p w:rsidRPr="00321BEF" w:rsidR="00321BEF" w:rsidP="00321BEF" w:rsidRDefault="00321BEF" w14:paraId="45E3F5BC" w14:textId="77777777">
      <w:pPr>
        <w:jc w:val="both"/>
        <w:rPr>
          <w:rFonts w:ascii="Arial" w:hAnsi="Arial" w:cs="Arial"/>
        </w:rPr>
      </w:pPr>
    </w:p>
    <w:p w:rsidR="00B81D37" w:rsidP="0043624A" w:rsidRDefault="00D95C49" w14:paraId="649C5A2F" w14:textId="4A5704DA">
      <w:pPr>
        <w:jc w:val="both"/>
        <w:rPr>
          <w:rFonts w:ascii="Arial" w:hAnsi="Arial" w:cs="Arial"/>
        </w:rPr>
      </w:pPr>
      <w:r>
        <w:rPr>
          <w:rFonts w:ascii="Arial" w:hAnsi="Arial" w:cs="Arial"/>
        </w:rPr>
        <w:t>T</w:t>
      </w:r>
      <w:r w:rsidR="00E80559">
        <w:rPr>
          <w:rFonts w:ascii="Arial" w:hAnsi="Arial" w:cs="Arial"/>
        </w:rPr>
        <w:t>he support of “</w:t>
      </w:r>
      <w:r w:rsidRPr="00E80559" w:rsidR="00E80559">
        <w:rPr>
          <w:rFonts w:ascii="Arial" w:hAnsi="Arial" w:cs="Arial"/>
          <w:i/>
        </w:rPr>
        <w:t>ETWS/CMAS in connected</w:t>
      </w:r>
      <w:r w:rsidR="00E80559">
        <w:rPr>
          <w:rFonts w:ascii="Arial" w:hAnsi="Arial" w:cs="Arial"/>
        </w:rPr>
        <w:t xml:space="preserve">” </w:t>
      </w:r>
      <w:r w:rsidR="00165630">
        <w:rPr>
          <w:rFonts w:ascii="Arial" w:hAnsi="Arial" w:cs="Arial"/>
        </w:rPr>
        <w:t>also impacts</w:t>
      </w:r>
      <w:r w:rsidR="00422D0D">
        <w:rPr>
          <w:rFonts w:ascii="Arial" w:hAnsi="Arial" w:cs="Arial"/>
        </w:rPr>
        <w:t xml:space="preserve"> RAN</w:t>
      </w:r>
      <w:r w:rsidRPr="005E7AF6" w:rsidR="00422D0D">
        <w:rPr>
          <w:rFonts w:ascii="Arial" w:hAnsi="Arial" w:cs="Arial"/>
        </w:rPr>
        <w:t>1</w:t>
      </w:r>
      <w:r w:rsidR="00165630">
        <w:rPr>
          <w:rFonts w:ascii="Arial" w:hAnsi="Arial" w:cs="Arial"/>
        </w:rPr>
        <w:t xml:space="preserve">, </w:t>
      </w:r>
      <w:r w:rsidR="00B81D37">
        <w:rPr>
          <w:rFonts w:ascii="Arial" w:hAnsi="Arial" w:cs="Arial"/>
        </w:rPr>
        <w:t>and recently it has been agreed</w:t>
      </w:r>
      <w:r w:rsidR="00165630">
        <w:rPr>
          <w:rFonts w:ascii="Arial" w:hAnsi="Arial" w:cs="Arial"/>
        </w:rPr>
        <w:t xml:space="preserve"> that DCI Format 3/3A or DCI Format 6-</w:t>
      </w:r>
      <w:r w:rsidR="00B81D37">
        <w:rPr>
          <w:rFonts w:ascii="Arial" w:hAnsi="Arial" w:cs="Arial"/>
        </w:rPr>
        <w:t>1</w:t>
      </w:r>
      <w:r w:rsidR="00165630">
        <w:rPr>
          <w:rFonts w:ascii="Arial" w:hAnsi="Arial" w:cs="Arial"/>
        </w:rPr>
        <w:t>A/</w:t>
      </w:r>
      <w:r w:rsidR="00B81D37">
        <w:rPr>
          <w:rFonts w:ascii="Arial" w:hAnsi="Arial" w:cs="Arial"/>
        </w:rPr>
        <w:t>[</w:t>
      </w:r>
      <w:r w:rsidR="00165630">
        <w:rPr>
          <w:rFonts w:ascii="Arial" w:hAnsi="Arial" w:cs="Arial"/>
        </w:rPr>
        <w:t>6-</w:t>
      </w:r>
      <w:r w:rsidR="00B81D37">
        <w:rPr>
          <w:rFonts w:ascii="Arial" w:hAnsi="Arial" w:cs="Arial"/>
        </w:rPr>
        <w:t>1</w:t>
      </w:r>
      <w:r w:rsidR="00165630">
        <w:rPr>
          <w:rFonts w:ascii="Arial" w:hAnsi="Arial" w:cs="Arial"/>
        </w:rPr>
        <w:t>B</w:t>
      </w:r>
      <w:r w:rsidR="00B81D37">
        <w:rPr>
          <w:rFonts w:ascii="Arial" w:hAnsi="Arial" w:cs="Arial"/>
        </w:rPr>
        <w:t>]</w:t>
      </w:r>
      <w:r w:rsidR="00165630">
        <w:rPr>
          <w:rFonts w:ascii="Arial" w:hAnsi="Arial" w:cs="Arial"/>
        </w:rPr>
        <w:t xml:space="preserve"> could be used to carry ETWS/CMAS notifications</w:t>
      </w:r>
      <w:r w:rsidR="00B81D37">
        <w:rPr>
          <w:rFonts w:ascii="Arial" w:hAnsi="Arial" w:cs="Arial"/>
        </w:rPr>
        <w:t>.</w:t>
      </w:r>
    </w:p>
    <w:p w:rsidRPr="00627622" w:rsidR="00065043" w:rsidP="00580EEF" w:rsidRDefault="002D7500" w14:paraId="51702216" w14:textId="0542733C">
      <w:pPr>
        <w:jc w:val="both"/>
        <w:rPr>
          <w:rFonts w:ascii="Arial" w:hAnsi="Arial" w:cs="Arial"/>
        </w:rPr>
      </w:pPr>
      <w:r w:rsidRPr="00627622">
        <w:rPr>
          <w:rFonts w:ascii="Arial" w:hAnsi="Arial" w:cs="Arial"/>
        </w:rPr>
        <w:t>In our view,</w:t>
      </w:r>
      <w:r w:rsidRPr="00627622" w:rsidR="00C66BAC">
        <w:rPr>
          <w:rFonts w:ascii="Arial" w:hAnsi="Arial" w:cs="Arial"/>
        </w:rPr>
        <w:t xml:space="preserve"> </w:t>
      </w:r>
      <w:r w:rsidR="00D145AE">
        <w:rPr>
          <w:rFonts w:ascii="Arial" w:hAnsi="Arial" w:cs="Arial"/>
        </w:rPr>
        <w:t>using Format 3</w:t>
      </w:r>
      <w:r w:rsidRPr="00627622" w:rsidR="00C66BAC">
        <w:rPr>
          <w:rFonts w:ascii="Arial" w:hAnsi="Arial" w:cs="Arial"/>
        </w:rPr>
        <w:t xml:space="preserve"> is feasible</w:t>
      </w:r>
      <w:r w:rsidRPr="00627622" w:rsidR="00580EEF">
        <w:rPr>
          <w:rFonts w:ascii="Arial" w:hAnsi="Arial" w:cs="Arial"/>
        </w:rPr>
        <w:t xml:space="preserve"> </w:t>
      </w:r>
      <w:r w:rsidRPr="00627622" w:rsidR="00332CF8">
        <w:rPr>
          <w:rFonts w:ascii="Arial" w:hAnsi="Arial" w:cs="Arial"/>
        </w:rPr>
        <w:t>because it will provide</w:t>
      </w:r>
      <w:r w:rsidRPr="00627622" w:rsidR="00580EEF">
        <w:rPr>
          <w:rFonts w:ascii="Arial" w:hAnsi="Arial" w:cs="Arial"/>
        </w:rPr>
        <w:t xml:space="preserve"> the following advantages:</w:t>
      </w:r>
    </w:p>
    <w:p w:rsidRPr="00627622" w:rsidR="00580EEF" w:rsidP="004F4DB4" w:rsidRDefault="00580EEF" w14:paraId="24BF991A" w14:textId="55E44BF6">
      <w:pPr>
        <w:pStyle w:val="ListParagraph"/>
        <w:numPr>
          <w:ilvl w:val="0"/>
          <w:numId w:val="16"/>
        </w:numPr>
        <w:jc w:val="both"/>
        <w:rPr>
          <w:rFonts w:ascii="Arial" w:hAnsi="Arial" w:cs="Arial"/>
          <w:sz w:val="20"/>
          <w:szCs w:val="20"/>
        </w:rPr>
      </w:pPr>
      <w:r w:rsidRPr="00627622">
        <w:rPr>
          <w:rFonts w:ascii="Arial" w:hAnsi="Arial" w:cs="Arial"/>
          <w:sz w:val="20"/>
          <w:szCs w:val="20"/>
        </w:rPr>
        <w:t xml:space="preserve">It </w:t>
      </w:r>
      <w:r w:rsidRPr="00627622" w:rsidR="00CA1DDA">
        <w:rPr>
          <w:rFonts w:ascii="Arial" w:hAnsi="Arial" w:cs="Arial"/>
          <w:sz w:val="20"/>
          <w:szCs w:val="20"/>
        </w:rPr>
        <w:t>won’t</w:t>
      </w:r>
      <w:r w:rsidRPr="00627622">
        <w:rPr>
          <w:rFonts w:ascii="Arial" w:hAnsi="Arial" w:cs="Arial"/>
          <w:sz w:val="20"/>
          <w:szCs w:val="20"/>
        </w:rPr>
        <w:t xml:space="preserve"> require monitoring of multiple narrowbands.</w:t>
      </w:r>
    </w:p>
    <w:p w:rsidRPr="00627622" w:rsidR="00065043" w:rsidP="004F4DB4" w:rsidRDefault="00580EEF" w14:paraId="15535187" w14:textId="77777777">
      <w:pPr>
        <w:pStyle w:val="ListParagraph"/>
        <w:numPr>
          <w:ilvl w:val="0"/>
          <w:numId w:val="16"/>
        </w:numPr>
        <w:jc w:val="both"/>
        <w:rPr>
          <w:rFonts w:ascii="Arial" w:hAnsi="Arial" w:cs="Arial"/>
          <w:sz w:val="20"/>
          <w:szCs w:val="20"/>
        </w:rPr>
      </w:pPr>
      <w:r w:rsidRPr="00627622">
        <w:rPr>
          <w:rFonts w:ascii="Arial" w:hAnsi="Arial" w:cs="Arial"/>
          <w:sz w:val="20"/>
          <w:szCs w:val="20"/>
        </w:rPr>
        <w:t xml:space="preserve">It </w:t>
      </w:r>
      <w:r w:rsidRPr="00627622" w:rsidR="00CA1DDA">
        <w:rPr>
          <w:rFonts w:ascii="Arial" w:hAnsi="Arial" w:cs="Arial"/>
          <w:sz w:val="20"/>
          <w:szCs w:val="20"/>
        </w:rPr>
        <w:t>won’t</w:t>
      </w:r>
      <w:r w:rsidRPr="00627622">
        <w:rPr>
          <w:rFonts w:ascii="Arial" w:hAnsi="Arial" w:cs="Arial"/>
          <w:sz w:val="20"/>
          <w:szCs w:val="20"/>
        </w:rPr>
        <w:t xml:space="preserve"> require increased decoding capability in the UE.</w:t>
      </w:r>
    </w:p>
    <w:p w:rsidR="003F15F8" w:rsidP="004F4DB4" w:rsidRDefault="00580EEF" w14:paraId="1A1C62D7" w14:textId="0FBB8A0C">
      <w:pPr>
        <w:pStyle w:val="ListParagraph"/>
        <w:numPr>
          <w:ilvl w:val="0"/>
          <w:numId w:val="16"/>
        </w:numPr>
        <w:jc w:val="both"/>
        <w:rPr>
          <w:rFonts w:ascii="Arial" w:hAnsi="Arial" w:cs="Arial"/>
          <w:sz w:val="20"/>
          <w:szCs w:val="20"/>
        </w:rPr>
      </w:pPr>
      <w:r w:rsidRPr="00627622">
        <w:rPr>
          <w:rFonts w:ascii="Arial" w:hAnsi="Arial" w:cs="Arial"/>
          <w:sz w:val="20"/>
          <w:szCs w:val="20"/>
        </w:rPr>
        <w:t xml:space="preserve">It </w:t>
      </w:r>
      <w:r w:rsidRPr="00627622" w:rsidR="00CA1DDA">
        <w:rPr>
          <w:rFonts w:ascii="Arial" w:hAnsi="Arial" w:cs="Arial"/>
          <w:sz w:val="20"/>
          <w:szCs w:val="20"/>
        </w:rPr>
        <w:t>won’t</w:t>
      </w:r>
      <w:r w:rsidRPr="00627622">
        <w:rPr>
          <w:rFonts w:ascii="Arial" w:hAnsi="Arial" w:cs="Arial"/>
          <w:sz w:val="20"/>
          <w:szCs w:val="20"/>
        </w:rPr>
        <w:t xml:space="preserve"> require new channel encoding/decoding to be specified or implemented.</w:t>
      </w:r>
    </w:p>
    <w:p w:rsidRPr="00F922FB" w:rsidR="004351BA" w:rsidP="004F4DB4" w:rsidRDefault="004351BA" w14:paraId="28ABA98E" w14:textId="45E3D033">
      <w:pPr>
        <w:pStyle w:val="ListParagraph"/>
        <w:numPr>
          <w:ilvl w:val="0"/>
          <w:numId w:val="16"/>
        </w:numPr>
        <w:jc w:val="both"/>
        <w:rPr>
          <w:rFonts w:ascii="Arial" w:hAnsi="Arial" w:cs="Arial"/>
          <w:sz w:val="20"/>
          <w:szCs w:val="20"/>
        </w:rPr>
      </w:pPr>
      <w:r w:rsidRPr="00F922FB">
        <w:rPr>
          <w:rFonts w:ascii="Arial" w:hAnsi="Arial" w:cs="Arial"/>
          <w:sz w:val="20"/>
          <w:szCs w:val="20"/>
          <w:lang w:val="en-US"/>
        </w:rPr>
        <w:t>I</w:t>
      </w:r>
      <w:r w:rsidRPr="00F922FB" w:rsidR="00011403">
        <w:rPr>
          <w:rFonts w:ascii="Arial" w:hAnsi="Arial" w:cs="Arial"/>
          <w:sz w:val="20"/>
          <w:szCs w:val="20"/>
          <w:lang w:val="en-US"/>
        </w:rPr>
        <w:t xml:space="preserve">t </w:t>
      </w:r>
      <w:r w:rsidRPr="00F922FB">
        <w:rPr>
          <w:rFonts w:ascii="Arial" w:hAnsi="Arial" w:cs="Arial"/>
          <w:sz w:val="20"/>
          <w:szCs w:val="20"/>
          <w:lang w:val="en-US"/>
        </w:rPr>
        <w:t>won’t require</w:t>
      </w:r>
      <w:r w:rsidRPr="00F922FB" w:rsidR="00011403">
        <w:rPr>
          <w:rFonts w:ascii="Arial" w:hAnsi="Arial" w:cs="Arial"/>
          <w:sz w:val="20"/>
          <w:szCs w:val="20"/>
          <w:lang w:val="en-US"/>
        </w:rPr>
        <w:t xml:space="preserve"> to specify a new RNTI</w:t>
      </w:r>
      <w:r w:rsidRPr="00F922FB" w:rsidR="00BF48F7">
        <w:rPr>
          <w:rFonts w:ascii="Arial" w:hAnsi="Arial" w:cs="Arial"/>
          <w:sz w:val="20"/>
          <w:szCs w:val="20"/>
          <w:lang w:val="en-US"/>
        </w:rPr>
        <w:t xml:space="preserve"> (to address multiple UEs).</w:t>
      </w:r>
    </w:p>
    <w:p w:rsidRPr="00627622" w:rsidR="00182F6E" w:rsidP="004F4DB4" w:rsidRDefault="00182F6E" w14:paraId="4FB701B4" w14:textId="08D9B774">
      <w:pPr>
        <w:pStyle w:val="ListParagraph"/>
        <w:numPr>
          <w:ilvl w:val="0"/>
          <w:numId w:val="16"/>
        </w:numPr>
        <w:jc w:val="both"/>
        <w:rPr>
          <w:rFonts w:ascii="Arial" w:hAnsi="Arial" w:cs="Arial"/>
          <w:sz w:val="20"/>
          <w:szCs w:val="20"/>
        </w:rPr>
      </w:pPr>
      <w:r>
        <w:rPr>
          <w:rFonts w:ascii="Arial" w:hAnsi="Arial" w:cs="Arial"/>
          <w:sz w:val="20"/>
          <w:szCs w:val="20"/>
          <w:lang w:val="en-US"/>
        </w:rPr>
        <w:t xml:space="preserve">The </w:t>
      </w:r>
      <w:r w:rsidR="00644348">
        <w:rPr>
          <w:rFonts w:ascii="Arial" w:hAnsi="Arial" w:cs="Arial"/>
          <w:sz w:val="20"/>
          <w:szCs w:val="20"/>
          <w:lang w:val="en-US"/>
        </w:rPr>
        <w:t>specification impact is confine</w:t>
      </w:r>
      <w:r w:rsidR="00AD5ED3">
        <w:rPr>
          <w:rFonts w:ascii="Arial" w:hAnsi="Arial" w:cs="Arial"/>
          <w:sz w:val="20"/>
          <w:szCs w:val="20"/>
          <w:lang w:val="en-US"/>
        </w:rPr>
        <w:t xml:space="preserve">d to </w:t>
      </w:r>
      <w:r w:rsidR="002578E4">
        <w:rPr>
          <w:rFonts w:ascii="Arial" w:hAnsi="Arial" w:cs="Arial"/>
          <w:sz w:val="20"/>
          <w:szCs w:val="20"/>
          <w:lang w:val="en-US"/>
        </w:rPr>
        <w:t xml:space="preserve">only </w:t>
      </w:r>
      <w:r w:rsidR="00B20D2A">
        <w:rPr>
          <w:rFonts w:ascii="Arial" w:hAnsi="Arial" w:cs="Arial"/>
          <w:sz w:val="20"/>
          <w:szCs w:val="20"/>
          <w:lang w:val="en-US"/>
        </w:rPr>
        <w:t xml:space="preserve">one </w:t>
      </w:r>
      <w:r w:rsidR="002578E4">
        <w:rPr>
          <w:rFonts w:ascii="Arial" w:hAnsi="Arial" w:cs="Arial"/>
          <w:sz w:val="20"/>
          <w:szCs w:val="20"/>
          <w:lang w:val="en-US"/>
        </w:rPr>
        <w:t>field</w:t>
      </w:r>
      <w:r w:rsidR="0079484B">
        <w:rPr>
          <w:rFonts w:ascii="Arial" w:hAnsi="Arial" w:cs="Arial"/>
          <w:sz w:val="20"/>
          <w:szCs w:val="20"/>
          <w:lang w:val="en-US"/>
        </w:rPr>
        <w:t xml:space="preserve"> </w:t>
      </w:r>
      <w:r w:rsidR="00B20D2A">
        <w:rPr>
          <w:rFonts w:ascii="Arial" w:hAnsi="Arial" w:cs="Arial"/>
          <w:sz w:val="20"/>
          <w:szCs w:val="20"/>
          <w:lang w:val="en-US"/>
        </w:rPr>
        <w:t xml:space="preserve">in DCI Format 3 </w:t>
      </w:r>
      <w:r w:rsidR="0079484B">
        <w:rPr>
          <w:rFonts w:ascii="Arial" w:hAnsi="Arial" w:cs="Arial"/>
          <w:sz w:val="20"/>
          <w:szCs w:val="20"/>
          <w:lang w:val="en-US"/>
        </w:rPr>
        <w:t xml:space="preserve">(i.e., the impact in other Formats such </w:t>
      </w:r>
      <w:r w:rsidR="00295A39">
        <w:rPr>
          <w:rFonts w:ascii="Arial" w:hAnsi="Arial" w:cs="Arial"/>
          <w:sz w:val="20"/>
          <w:szCs w:val="20"/>
          <w:lang w:val="en-US"/>
        </w:rPr>
        <w:t>6-1A/[B]</w:t>
      </w:r>
      <w:r w:rsidR="00AB03CE">
        <w:rPr>
          <w:rFonts w:ascii="Arial" w:hAnsi="Arial" w:cs="Arial"/>
          <w:sz w:val="20"/>
          <w:szCs w:val="20"/>
          <w:lang w:val="en-US"/>
        </w:rPr>
        <w:t xml:space="preserve"> is larger since </w:t>
      </w:r>
      <w:r w:rsidR="000E2D7B">
        <w:rPr>
          <w:rFonts w:ascii="Arial" w:hAnsi="Arial" w:cs="Arial"/>
          <w:sz w:val="20"/>
          <w:szCs w:val="20"/>
          <w:lang w:val="en-US"/>
        </w:rPr>
        <w:t xml:space="preserve">most of the </w:t>
      </w:r>
      <w:r w:rsidR="00C461F5">
        <w:rPr>
          <w:rFonts w:ascii="Arial" w:hAnsi="Arial" w:cs="Arial"/>
          <w:sz w:val="20"/>
          <w:szCs w:val="20"/>
          <w:lang w:val="en-US"/>
        </w:rPr>
        <w:t xml:space="preserve">legacy fields </w:t>
      </w:r>
      <w:r w:rsidR="00DB67AE">
        <w:rPr>
          <w:rFonts w:ascii="Arial" w:hAnsi="Arial" w:cs="Arial"/>
          <w:sz w:val="20"/>
          <w:szCs w:val="20"/>
          <w:lang w:val="en-US"/>
        </w:rPr>
        <w:t xml:space="preserve">other than the one </w:t>
      </w:r>
      <w:r w:rsidR="0021788E">
        <w:rPr>
          <w:rFonts w:ascii="Arial" w:hAnsi="Arial" w:cs="Arial"/>
          <w:sz w:val="20"/>
          <w:szCs w:val="20"/>
          <w:lang w:val="en-US"/>
        </w:rPr>
        <w:t xml:space="preserve">used for ETWS/CMAS indication </w:t>
      </w:r>
      <w:r w:rsidR="00C461F5">
        <w:rPr>
          <w:rFonts w:ascii="Arial" w:hAnsi="Arial" w:cs="Arial"/>
          <w:sz w:val="20"/>
          <w:szCs w:val="20"/>
          <w:lang w:val="en-US"/>
        </w:rPr>
        <w:t>would have to</w:t>
      </w:r>
      <w:r w:rsidR="00A67D77">
        <w:rPr>
          <w:rFonts w:ascii="Arial" w:hAnsi="Arial" w:cs="Arial"/>
          <w:sz w:val="20"/>
          <w:szCs w:val="20"/>
          <w:lang w:val="en-US"/>
        </w:rPr>
        <w:t xml:space="preserve"> be </w:t>
      </w:r>
      <w:r w:rsidR="00C461F5">
        <w:rPr>
          <w:rFonts w:ascii="Arial" w:hAnsi="Arial" w:cs="Arial"/>
          <w:sz w:val="20"/>
          <w:szCs w:val="20"/>
          <w:lang w:val="en-US"/>
        </w:rPr>
        <w:t xml:space="preserve">set </w:t>
      </w:r>
      <w:r w:rsidR="00A67D77">
        <w:rPr>
          <w:rFonts w:ascii="Arial" w:hAnsi="Arial" w:cs="Arial"/>
          <w:sz w:val="20"/>
          <w:szCs w:val="20"/>
          <w:lang w:val="en-US"/>
        </w:rPr>
        <w:t xml:space="preserve">e.g., </w:t>
      </w:r>
      <w:r w:rsidR="00C461F5">
        <w:rPr>
          <w:rFonts w:ascii="Arial" w:hAnsi="Arial" w:cs="Arial"/>
          <w:sz w:val="20"/>
          <w:szCs w:val="20"/>
          <w:lang w:val="en-US"/>
        </w:rPr>
        <w:t>to zero</w:t>
      </w:r>
      <w:r w:rsidR="0079484B">
        <w:rPr>
          <w:rFonts w:ascii="Arial" w:hAnsi="Arial" w:cs="Arial"/>
          <w:sz w:val="20"/>
          <w:szCs w:val="20"/>
          <w:lang w:val="en-US"/>
        </w:rPr>
        <w:t>)</w:t>
      </w:r>
      <w:r w:rsidR="002578E4">
        <w:rPr>
          <w:rFonts w:ascii="Arial" w:hAnsi="Arial" w:cs="Arial"/>
          <w:sz w:val="20"/>
          <w:szCs w:val="20"/>
          <w:lang w:val="en-US"/>
        </w:rPr>
        <w:t>.</w:t>
      </w:r>
    </w:p>
    <w:p w:rsidRPr="00627622" w:rsidR="00065043" w:rsidP="00065043" w:rsidRDefault="00065043" w14:paraId="0D6E6348" w14:textId="77777777">
      <w:pPr>
        <w:pStyle w:val="ListParagraph"/>
        <w:jc w:val="both"/>
        <w:rPr>
          <w:rFonts w:ascii="Arial" w:hAnsi="Arial" w:cs="Arial"/>
          <w:sz w:val="20"/>
          <w:szCs w:val="20"/>
        </w:rPr>
      </w:pPr>
    </w:p>
    <w:p w:rsidRPr="00D145AE" w:rsidR="00D145AE" w:rsidP="00D145AE" w:rsidRDefault="00D145AE" w14:paraId="3213E324" w14:textId="77777777">
      <w:pPr>
        <w:jc w:val="both"/>
        <w:rPr>
          <w:rFonts w:ascii="Arial" w:hAnsi="Arial" w:cs="Arial"/>
        </w:rPr>
      </w:pPr>
      <w:r w:rsidRPr="00F922FB">
        <w:rPr>
          <w:rFonts w:ascii="Arial" w:hAnsi="Arial" w:cs="Arial"/>
        </w:rPr>
        <w:t xml:space="preserve">DCI Format 3 is foreseen to be used rather than Format 3A since 2-bits will be required </w:t>
      </w:r>
      <w:r w:rsidRPr="00D145AE">
        <w:rPr>
          <w:rFonts w:ascii="Arial" w:hAnsi="Arial" w:cs="Arial"/>
        </w:rPr>
        <w:t>to indicate the following:</w:t>
      </w:r>
    </w:p>
    <w:p w:rsidRPr="00F922FB" w:rsidR="00D145AE" w:rsidP="00D145AE" w:rsidRDefault="00D145AE" w14:paraId="3FFDAD73" w14:textId="77777777">
      <w:pPr>
        <w:ind w:left="568" w:hanging="284"/>
        <w:rPr>
          <w:rFonts w:ascii="Arial" w:hAnsi="Arial" w:cs="Arial"/>
          <w:i/>
        </w:rPr>
      </w:pPr>
      <w:r w:rsidRPr="00F922FB">
        <w:rPr>
          <w:rFonts w:ascii="Arial" w:hAnsi="Arial" w:cs="Arial"/>
          <w:i/>
        </w:rPr>
        <w:t>01 refers to etws-Indication as defined in TS36.331.</w:t>
      </w:r>
    </w:p>
    <w:p w:rsidRPr="00F922FB" w:rsidR="00D145AE" w:rsidP="00D145AE" w:rsidRDefault="00D145AE" w14:paraId="01F3F8A9" w14:textId="77777777">
      <w:pPr>
        <w:ind w:left="568" w:hanging="284"/>
        <w:rPr>
          <w:rFonts w:ascii="Arial" w:hAnsi="Arial" w:cs="Arial"/>
          <w:i/>
        </w:rPr>
      </w:pPr>
      <w:r w:rsidRPr="00F922FB">
        <w:rPr>
          <w:rFonts w:ascii="Arial" w:hAnsi="Arial" w:cs="Arial"/>
          <w:i/>
        </w:rPr>
        <w:t>11 refers to cmas-Indication as defined in TS36.331.</w:t>
      </w:r>
    </w:p>
    <w:p w:rsidRPr="00F922FB" w:rsidR="00D145AE" w:rsidP="00D145AE" w:rsidRDefault="00D145AE" w14:paraId="079723BF" w14:textId="77777777">
      <w:pPr>
        <w:ind w:left="568" w:hanging="284"/>
        <w:rPr>
          <w:rFonts w:ascii="Arial" w:hAnsi="Arial" w:cs="Arial"/>
          <w:i/>
        </w:rPr>
      </w:pPr>
      <w:r w:rsidRPr="00F922FB">
        <w:rPr>
          <w:rFonts w:ascii="Arial" w:hAnsi="Arial" w:cs="Arial"/>
          <w:i/>
        </w:rPr>
        <w:t>00 refers to both etws-Indication and cmas-Indication as defined in TS36.331.</w:t>
      </w:r>
    </w:p>
    <w:p w:rsidRPr="00F922FB" w:rsidR="00D145AE" w:rsidP="00D145AE" w:rsidRDefault="00D145AE" w14:paraId="042EE1B4" w14:textId="408866DA">
      <w:pPr>
        <w:ind w:left="568" w:hanging="284"/>
        <w:rPr>
          <w:rFonts w:ascii="Arial" w:hAnsi="Arial" w:cs="Arial"/>
          <w:i/>
        </w:rPr>
      </w:pPr>
      <w:r w:rsidRPr="00F922FB">
        <w:rPr>
          <w:rFonts w:ascii="Arial" w:hAnsi="Arial" w:cs="Arial"/>
          <w:i/>
        </w:rPr>
        <w:t>10 refers to neither etws-Indication nor cmas-Indication.</w:t>
      </w:r>
    </w:p>
    <w:p w:rsidR="004F642D" w:rsidP="004F642D" w:rsidRDefault="004F642D" w14:paraId="1477E124" w14:textId="23656986">
      <w:pPr>
        <w:pStyle w:val="Heading3"/>
      </w:pPr>
      <w:r>
        <w:t>2.2.1</w:t>
      </w:r>
      <w:r>
        <w:tab/>
      </w:r>
      <w:r>
        <w:t xml:space="preserve">Support of </w:t>
      </w:r>
      <w:r w:rsidRPr="004F642D">
        <w:t>ETWS/CMAS in connected mode</w:t>
      </w:r>
      <w:r>
        <w:t xml:space="preserve"> in CE Mode A</w:t>
      </w:r>
    </w:p>
    <w:p w:rsidR="001257EF" w:rsidP="001257EF" w:rsidRDefault="00F554AD" w14:paraId="1468B100" w14:textId="7E1573F3">
      <w:pPr>
        <w:pStyle w:val="BodyText"/>
      </w:pPr>
      <w:r w:rsidRPr="00627622">
        <w:rPr>
          <w:rFonts w:cs="Arial"/>
        </w:rPr>
        <w:t xml:space="preserve">The DCI Format 3 </w:t>
      </w:r>
      <w:r w:rsidRPr="00627622" w:rsidR="00DA16CE">
        <w:rPr>
          <w:rFonts w:cs="Arial"/>
        </w:rPr>
        <w:t xml:space="preserve">(using CSS, </w:t>
      </w:r>
      <w:r w:rsidRPr="00627622" w:rsidR="005A30D8">
        <w:rPr>
          <w:rFonts w:cs="Arial"/>
        </w:rPr>
        <w:t>Type 0</w:t>
      </w:r>
      <w:r w:rsidRPr="00627622" w:rsidR="00DA16CE">
        <w:rPr>
          <w:rFonts w:cs="Arial"/>
        </w:rPr>
        <w:t xml:space="preserve">) </w:t>
      </w:r>
      <w:r w:rsidRPr="00627622" w:rsidR="0096133F">
        <w:rPr>
          <w:rFonts w:cs="Arial"/>
        </w:rPr>
        <w:t xml:space="preserve">today </w:t>
      </w:r>
      <w:r w:rsidRPr="00627622">
        <w:rPr>
          <w:rFonts w:cs="Arial"/>
        </w:rPr>
        <w:t>contains “N” TPC values consisting of 2</w:t>
      </w:r>
      <w:r w:rsidRPr="00627622" w:rsidR="00C83671">
        <w:rPr>
          <w:rFonts w:cs="Arial"/>
        </w:rPr>
        <w:t xml:space="preserve"> </w:t>
      </w:r>
      <w:r w:rsidRPr="00627622">
        <w:rPr>
          <w:rFonts w:cs="Arial"/>
        </w:rPr>
        <w:t>bits each, which are intended to “N” different UEs.</w:t>
      </w:r>
      <w:r w:rsidRPr="00627622" w:rsidR="00297CFE">
        <w:rPr>
          <w:rFonts w:cs="Arial"/>
        </w:rPr>
        <w:t xml:space="preserve"> </w:t>
      </w:r>
      <w:r w:rsidRPr="00627622" w:rsidR="0096133F">
        <w:rPr>
          <w:rFonts w:cs="Arial"/>
        </w:rPr>
        <w:t>Thus, f</w:t>
      </w:r>
      <w:r w:rsidRPr="00627622" w:rsidR="00297CFE">
        <w:rPr>
          <w:rFonts w:cs="Arial"/>
        </w:rPr>
        <w:t xml:space="preserve">or introducing “ETWS/CMAS” notifications, 1 </w:t>
      </w:r>
      <w:r w:rsidRPr="00627622" w:rsidR="0096133F">
        <w:rPr>
          <w:rFonts w:cs="Arial"/>
        </w:rPr>
        <w:t xml:space="preserve">out </w:t>
      </w:r>
      <w:r w:rsidRPr="00627622" w:rsidR="00297CFE">
        <w:rPr>
          <w:rFonts w:cs="Arial"/>
        </w:rPr>
        <w:t xml:space="preserve">of N </w:t>
      </w:r>
      <w:r w:rsidRPr="00627622" w:rsidR="00B346E3">
        <w:rPr>
          <w:rFonts w:cs="Arial"/>
        </w:rPr>
        <w:t>fields</w:t>
      </w:r>
      <w:r w:rsidRPr="00627622" w:rsidR="00297CFE">
        <w:rPr>
          <w:rFonts w:cs="Arial"/>
        </w:rPr>
        <w:t xml:space="preserve"> would be </w:t>
      </w:r>
      <w:r w:rsidRPr="00627622" w:rsidR="0096133F">
        <w:rPr>
          <w:rFonts w:cs="Arial"/>
        </w:rPr>
        <w:t>re</w:t>
      </w:r>
      <w:r w:rsidRPr="00627622" w:rsidR="00297CFE">
        <w:rPr>
          <w:rFonts w:cs="Arial"/>
        </w:rPr>
        <w:t>purpose</w:t>
      </w:r>
      <w:r w:rsidRPr="00627622" w:rsidR="005A30D8">
        <w:rPr>
          <w:rFonts w:cs="Arial"/>
        </w:rPr>
        <w:t>d</w:t>
      </w:r>
      <w:r w:rsidRPr="00627622" w:rsidR="00297CFE">
        <w:rPr>
          <w:rFonts w:cs="Arial"/>
        </w:rPr>
        <w:t>, meaning that DCI Format 3 would contain (N-1) TPC command fields and 1 ETWS/CMAS notification field.</w:t>
      </w:r>
      <w:r w:rsidRPr="00627622" w:rsidR="0096133F">
        <w:rPr>
          <w:rFonts w:cs="Arial"/>
        </w:rPr>
        <w:t xml:space="preserve"> In this case, each UE should be able to receive both a TPC command and ETWS/CMAS notifications</w:t>
      </w:r>
      <w:r w:rsidRPr="00627622" w:rsidR="00065043">
        <w:rPr>
          <w:rFonts w:cs="Arial"/>
        </w:rPr>
        <w:t>.</w:t>
      </w:r>
      <w:r w:rsidRPr="00627622" w:rsidR="008F4B20">
        <w:rPr>
          <w:rFonts w:cs="Arial"/>
        </w:rPr>
        <w:t xml:space="preserve"> </w:t>
      </w:r>
      <w:r w:rsidRPr="00627622" w:rsidR="0052267D">
        <w:rPr>
          <w:rFonts w:cs="Arial"/>
        </w:rPr>
        <w:t>Moreover, t</w:t>
      </w:r>
      <w:r w:rsidRPr="00627622" w:rsidR="008F4B20">
        <w:rPr>
          <w:rFonts w:cs="Arial"/>
        </w:rPr>
        <w:t xml:space="preserve">he </w:t>
      </w:r>
      <w:r w:rsidRPr="00627622" w:rsidR="00CF7E78">
        <w:rPr>
          <w:rFonts w:cs="Arial"/>
        </w:rPr>
        <w:t xml:space="preserve">TPC command </w:t>
      </w:r>
      <w:r w:rsidRPr="00627622" w:rsidR="00506018">
        <w:rPr>
          <w:rFonts w:cs="Arial"/>
        </w:rPr>
        <w:t xml:space="preserve">number </w:t>
      </w:r>
      <w:r w:rsidRPr="00627622" w:rsidR="00E37285">
        <w:rPr>
          <w:rFonts w:cs="Arial"/>
        </w:rPr>
        <w:t>that will</w:t>
      </w:r>
      <w:r w:rsidRPr="00627622" w:rsidR="0088544D">
        <w:rPr>
          <w:rFonts w:cs="Arial"/>
        </w:rPr>
        <w:t xml:space="preserve"> carry</w:t>
      </w:r>
      <w:r w:rsidRPr="00627622" w:rsidR="00506018">
        <w:rPr>
          <w:rFonts w:cs="Arial"/>
        </w:rPr>
        <w:t xml:space="preserve"> ETWS/CMAS notifications has to be carefully </w:t>
      </w:r>
      <w:r w:rsidRPr="00627622" w:rsidR="00E37285">
        <w:rPr>
          <w:rFonts w:cs="Arial"/>
        </w:rPr>
        <w:t>chosen</w:t>
      </w:r>
      <w:r w:rsidRPr="00627622" w:rsidR="00EC0549">
        <w:rPr>
          <w:rFonts w:cs="Arial"/>
        </w:rPr>
        <w:t>. This</w:t>
      </w:r>
      <w:r w:rsidRPr="00627622" w:rsidR="00225771">
        <w:rPr>
          <w:rFonts w:cs="Arial"/>
        </w:rPr>
        <w:t xml:space="preserve"> since </w:t>
      </w:r>
      <w:r w:rsidRPr="00627622" w:rsidR="000315B6">
        <w:rPr>
          <w:rFonts w:cs="Arial"/>
        </w:rPr>
        <w:t>depending on system’s bandwidth</w:t>
      </w:r>
      <w:r w:rsidRPr="00627622" w:rsidR="00351973">
        <w:rPr>
          <w:rFonts w:cs="Arial"/>
        </w:rPr>
        <w:t xml:space="preserve"> and the CE Mode</w:t>
      </w:r>
      <w:r w:rsidRPr="00627622" w:rsidR="00EC0549">
        <w:rPr>
          <w:rFonts w:cs="Arial"/>
        </w:rPr>
        <w:t>,</w:t>
      </w:r>
      <w:r w:rsidRPr="00627622" w:rsidR="002C07AD">
        <w:rPr>
          <w:rFonts w:cs="Arial"/>
        </w:rPr>
        <w:t xml:space="preserve"> the </w:t>
      </w:r>
      <w:r w:rsidRPr="00627622" w:rsidR="00A7137B">
        <w:rPr>
          <w:rFonts w:cs="Arial"/>
        </w:rPr>
        <w:t xml:space="preserve">number of TPC commands that can be carried by </w:t>
      </w:r>
      <w:r w:rsidRPr="00627622" w:rsidR="00F70F1B">
        <w:rPr>
          <w:rFonts w:cs="Arial"/>
        </w:rPr>
        <w:t xml:space="preserve">DCI Format 3 </w:t>
      </w:r>
      <w:r w:rsidRPr="00627622" w:rsidR="00A7137B">
        <w:rPr>
          <w:rFonts w:cs="Arial"/>
        </w:rPr>
        <w:t>varies.</w:t>
      </w:r>
      <w:r w:rsidRPr="00627622" w:rsidR="001257EF">
        <w:rPr>
          <w:rFonts w:cs="Arial"/>
        </w:rPr>
        <w:t xml:space="preserve"> In relation to </w:t>
      </w:r>
      <w:r w:rsidRPr="00627622" w:rsidR="004012EE">
        <w:rPr>
          <w:rFonts w:cs="Arial"/>
        </w:rPr>
        <w:t>it</w:t>
      </w:r>
      <w:r w:rsidRPr="00627622" w:rsidR="001257EF">
        <w:rPr>
          <w:rFonts w:cs="Arial"/>
        </w:rPr>
        <w:t xml:space="preserve">, </w:t>
      </w:r>
      <w:r w:rsidRPr="00627622" w:rsidR="001257EF">
        <w:t>TS 36.212 states the following</w:t>
      </w:r>
      <w:r w:rsidR="00333643">
        <w:t xml:space="preserve"> [16]</w:t>
      </w:r>
      <w:r w:rsidRPr="00627622" w:rsidR="001257EF">
        <w:t>:</w:t>
      </w:r>
    </w:p>
    <w:p w:rsidR="00967D56" w:rsidP="001257EF" w:rsidRDefault="00967D56" w14:paraId="3455340B" w14:textId="77777777">
      <w:pPr>
        <w:pStyle w:val="BodyText"/>
      </w:pPr>
    </w:p>
    <w:tbl>
      <w:tblPr>
        <w:tblStyle w:val="TableGrid"/>
        <w:tblW w:w="0" w:type="auto"/>
        <w:tblBorders>
          <w:top w:val="double" w:color="auto" w:sz="4" w:space="0"/>
        </w:tblBorders>
        <w:tblLook w:val="04A0" w:firstRow="1" w:lastRow="0" w:firstColumn="1" w:lastColumn="0" w:noHBand="0" w:noVBand="1"/>
      </w:tblPr>
      <w:tblGrid>
        <w:gridCol w:w="9629"/>
      </w:tblGrid>
      <w:tr w:rsidR="00B12036" w:rsidTr="00B12036" w14:paraId="28DB978B" w14:textId="77777777">
        <w:tc>
          <w:tcPr>
            <w:tcW w:w="9629" w:type="dxa"/>
          </w:tcPr>
          <w:p w:rsidRPr="00535352" w:rsidR="00B12036" w:rsidP="00B12036" w:rsidRDefault="00B12036" w14:paraId="3537107C" w14:textId="77777777">
            <w:r w:rsidRPr="00535352">
              <w:t>“The following information is transmitted by means of the DCI format 3:</w:t>
            </w:r>
          </w:p>
          <w:p w:rsidR="00B12036" w:rsidP="00B12036" w:rsidRDefault="00B12036" w14:paraId="1C8033CD" w14:textId="77777777">
            <w:pPr>
              <w:pStyle w:val="B1"/>
              <w:rPr>
                <w:i/>
                <w:lang w:val="nb-NO"/>
              </w:rPr>
            </w:pPr>
            <w:r>
              <w:rPr>
                <w:lang w:val="nb-NO"/>
              </w:rPr>
              <w:t xml:space="preserve">- TPC command number 1, TPC command number 2,…, TPC command number </w:t>
            </w:r>
            <w:r>
              <w:rPr>
                <w:i/>
                <w:lang w:val="nb-NO"/>
              </w:rPr>
              <w:t>N</w:t>
            </w:r>
          </w:p>
          <w:p w:rsidR="00B12036" w:rsidP="00B12036" w:rsidRDefault="00B12036" w14:paraId="7D4FEF46" w14:textId="77777777">
            <w:pPr>
              <w:pStyle w:val="B1"/>
            </w:pPr>
            <w:r>
              <w:t xml:space="preserve">where </w:t>
            </w:r>
            <w:r>
              <w:rPr>
                <w:noProof/>
                <w:position w:val="-26"/>
              </w:rPr>
              <w:drawing>
                <wp:inline distT="0" distB="0" distL="0" distR="0" wp14:anchorId="62B97CC3" wp14:editId="00F43FA7">
                  <wp:extent cx="858520" cy="4057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58520" cy="405765"/>
                          </a:xfrm>
                          <a:prstGeom prst="rect">
                            <a:avLst/>
                          </a:prstGeom>
                          <a:noFill/>
                          <a:ln>
                            <a:noFill/>
                          </a:ln>
                        </pic:spPr>
                      </pic:pic>
                    </a:graphicData>
                  </a:graphic>
                </wp:inline>
              </w:drawing>
            </w:r>
            <w:r>
              <w:t xml:space="preserve">, and where </w:t>
            </w:r>
            <w:r>
              <w:rPr>
                <w:noProof/>
                <w:position w:val="-10"/>
              </w:rPr>
              <w:drawing>
                <wp:inline distT="0" distB="0" distL="0" distR="0" wp14:anchorId="353A91FB" wp14:editId="22FF1963">
                  <wp:extent cx="461010" cy="1911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1010" cy="191135"/>
                          </a:xfrm>
                          <a:prstGeom prst="rect">
                            <a:avLst/>
                          </a:prstGeom>
                          <a:noFill/>
                          <a:ln>
                            <a:noFill/>
                          </a:ln>
                        </pic:spPr>
                      </pic:pic>
                    </a:graphicData>
                  </a:graphic>
                </wp:inline>
              </w:drawing>
            </w:r>
            <w:r>
              <w:t xml:space="preserve"> is equal to the payload size of format 0 before CRC attachment when format 0 is mapped onto the common search space, including any padding bits appended to format 0. </w:t>
            </w:r>
            <w:r>
              <w:rPr>
                <w:rFonts w:hint="eastAsia"/>
                <w:lang w:eastAsia="ko-KR"/>
              </w:rPr>
              <w:t xml:space="preserve">The parameter </w:t>
            </w:r>
            <w:r>
              <w:rPr>
                <w:rFonts w:hint="eastAsia"/>
                <w:i/>
                <w:lang w:eastAsia="ko-KR"/>
              </w:rPr>
              <w:t>tpc-Index</w:t>
            </w:r>
            <w:r>
              <w:rPr>
                <w:rFonts w:hint="eastAsia"/>
                <w:lang w:eastAsia="ko-KR"/>
              </w:rPr>
              <w:t xml:space="preserve"> </w:t>
            </w:r>
            <w:r>
              <w:rPr>
                <w:lang w:eastAsia="ko-KR"/>
              </w:rPr>
              <w:t xml:space="preserve">or </w:t>
            </w:r>
            <w:r>
              <w:rPr>
                <w:rFonts w:hint="eastAsia"/>
                <w:i/>
                <w:lang w:eastAsia="ko-KR"/>
              </w:rPr>
              <w:t>tpc-Index</w:t>
            </w:r>
            <w:r>
              <w:rPr>
                <w:i/>
                <w:lang w:eastAsia="ko-KR"/>
              </w:rPr>
              <w:t>-PUCCH-SCell</w:t>
            </w:r>
            <w:r>
              <w:rPr>
                <w:rFonts w:hint="eastAsia"/>
                <w:i/>
              </w:rPr>
              <w:t>-r13</w:t>
            </w:r>
            <w:r>
              <w:rPr>
                <w:rFonts w:hint="eastAsia"/>
                <w:lang w:eastAsia="ko-KR"/>
              </w:rPr>
              <w:t xml:space="preserve"> provided by higher layers determines the index to the TPC command for a given UE.</w:t>
            </w:r>
          </w:p>
          <w:p w:rsidR="00B12036" w:rsidP="00B12036" w:rsidRDefault="00B12036" w14:paraId="7E9B4C48" w14:textId="77777777">
            <w:r>
              <w:t xml:space="preserve">If </w:t>
            </w:r>
            <w:r>
              <w:rPr>
                <w:noProof/>
                <w:position w:val="-30"/>
              </w:rPr>
              <w:drawing>
                <wp:inline distT="0" distB="0" distL="0" distR="0" wp14:anchorId="2F7DA9B8" wp14:editId="02E4C343">
                  <wp:extent cx="1200785" cy="4610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00785" cy="461010"/>
                          </a:xfrm>
                          <a:prstGeom prst="rect">
                            <a:avLst/>
                          </a:prstGeom>
                          <a:noFill/>
                          <a:ln>
                            <a:noFill/>
                          </a:ln>
                        </pic:spPr>
                      </pic:pic>
                    </a:graphicData>
                  </a:graphic>
                </wp:inline>
              </w:drawing>
            </w:r>
            <w:r>
              <w:t>, a bit of value zero shall be appended to format 3.</w:t>
            </w:r>
          </w:p>
          <w:p w:rsidR="00B12036" w:rsidP="00B12036" w:rsidRDefault="00B12036" w14:paraId="26CA701A" w14:textId="77777777"/>
          <w:p w:rsidRPr="004012EE" w:rsidR="00B12036" w:rsidP="00B12036" w:rsidRDefault="00B12036" w14:paraId="3F3B585B" w14:textId="77777777">
            <w:pPr>
              <w:rPr>
                <w:lang w:eastAsia="zh-CN"/>
              </w:rPr>
            </w:pPr>
            <w:r>
              <w:t>For BL/CE UE</w:t>
            </w:r>
            <w:r w:rsidRPr="00133100">
              <w:rPr>
                <w:iCs/>
              </w:rPr>
              <w:t>,</w:t>
            </w:r>
            <w:r>
              <w:rPr>
                <w:i/>
                <w:iCs/>
              </w:rPr>
              <w:t xml:space="preserve"> L</w:t>
            </w:r>
            <w:r w:rsidRPr="00133100">
              <w:rPr>
                <w:iCs/>
                <w:vertAlign w:val="subscript"/>
              </w:rPr>
              <w:t>format 0</w:t>
            </w:r>
            <w:r>
              <w:rPr>
                <w:i/>
                <w:iCs/>
                <w:vertAlign w:val="subscript"/>
              </w:rPr>
              <w:t xml:space="preserve"> </w:t>
            </w:r>
            <w:r w:rsidRPr="00133100">
              <w:rPr>
                <w:iCs/>
              </w:rPr>
              <w:t>and</w:t>
            </w:r>
            <w:r>
              <w:rPr>
                <w:i/>
                <w:iCs/>
              </w:rPr>
              <w:t xml:space="preserve"> </w:t>
            </w:r>
            <w:r>
              <w:t xml:space="preserve">format 0 are replaced by </w:t>
            </w:r>
            <w:r>
              <w:rPr>
                <w:i/>
                <w:iCs/>
              </w:rPr>
              <w:t>L</w:t>
            </w:r>
            <w:r w:rsidRPr="00204531">
              <w:rPr>
                <w:iCs/>
                <w:vertAlign w:val="subscript"/>
              </w:rPr>
              <w:t>f</w:t>
            </w:r>
            <w:r w:rsidRPr="00133100">
              <w:rPr>
                <w:iCs/>
                <w:vertAlign w:val="subscript"/>
              </w:rPr>
              <w:t>ormat 6-0A</w:t>
            </w:r>
            <w:r>
              <w:rPr>
                <w:i/>
                <w:iCs/>
                <w:vertAlign w:val="subscript"/>
              </w:rPr>
              <w:t xml:space="preserve"> </w:t>
            </w:r>
            <w:r w:rsidRPr="00133100">
              <w:rPr>
                <w:iCs/>
              </w:rPr>
              <w:t>and</w:t>
            </w:r>
            <w:r>
              <w:rPr>
                <w:i/>
                <w:iCs/>
              </w:rPr>
              <w:t xml:space="preserve"> </w:t>
            </w:r>
            <w:r>
              <w:t>format 6-0A, respectively, in the description above.”</w:t>
            </w:r>
          </w:p>
          <w:p w:rsidR="00B12036" w:rsidP="001257EF" w:rsidRDefault="00B12036" w14:paraId="0A458A69" w14:textId="77777777">
            <w:pPr>
              <w:pStyle w:val="BodyText"/>
            </w:pPr>
          </w:p>
        </w:tc>
      </w:tr>
    </w:tbl>
    <w:p w:rsidR="001257EF" w:rsidP="001257EF" w:rsidRDefault="001257EF" w14:paraId="0F5AF983" w14:textId="77777777">
      <w:pPr>
        <w:pStyle w:val="BodyText"/>
      </w:pPr>
    </w:p>
    <w:p w:rsidRPr="00DA52BE" w:rsidR="00530509" w:rsidP="00530509" w:rsidRDefault="00FE16A6" w14:paraId="608FDB33" w14:textId="606C3236">
      <w:pPr>
        <w:rPr>
          <w:rFonts w:ascii="Arial" w:hAnsi="Arial"/>
          <w:lang w:eastAsia="zh-CN"/>
        </w:rPr>
      </w:pPr>
      <w:r>
        <w:rPr>
          <w:rFonts w:ascii="Arial" w:hAnsi="Arial"/>
          <w:lang w:eastAsia="zh-CN"/>
        </w:rPr>
        <w:t>Based on</w:t>
      </w:r>
      <w:r w:rsidRPr="00DA52BE" w:rsidR="00DA52BE">
        <w:rPr>
          <w:rFonts w:ascii="Arial" w:hAnsi="Arial"/>
          <w:lang w:eastAsia="zh-CN"/>
        </w:rPr>
        <w:t xml:space="preserve"> what is stated in TS 36.212, b</w:t>
      </w:r>
      <w:r w:rsidRPr="00DA52BE" w:rsidR="00530509">
        <w:rPr>
          <w:rFonts w:ascii="Arial" w:hAnsi="Arial"/>
          <w:lang w:eastAsia="zh-CN"/>
        </w:rPr>
        <w:t xml:space="preserve">elow we </w:t>
      </w:r>
      <w:bookmarkStart w:name="_Hlk12646355" w:id="14"/>
      <w:r w:rsidRPr="00DA52BE" w:rsidR="00F80D4A">
        <w:rPr>
          <w:rFonts w:ascii="Arial" w:hAnsi="Arial"/>
          <w:lang w:eastAsia="zh-CN"/>
        </w:rPr>
        <w:t>provide the</w:t>
      </w:r>
      <w:r w:rsidRPr="00DA52BE" w:rsidR="00530509">
        <w:rPr>
          <w:rFonts w:ascii="Arial" w:hAnsi="Arial"/>
          <w:lang w:eastAsia="zh-CN"/>
        </w:rPr>
        <w:t xml:space="preserve"> payload size of format 6-0A </w:t>
      </w:r>
      <w:bookmarkEnd w:id="14"/>
      <w:r w:rsidRPr="00DA52BE" w:rsidR="00530509">
        <w:rPr>
          <w:rFonts w:ascii="Arial" w:hAnsi="Arial"/>
          <w:lang w:eastAsia="zh-CN"/>
        </w:rPr>
        <w:t>for different system bandwidths assuming a Rel-13 FDD DCI, and thereafter we determined the value of “</w:t>
      </w:r>
      <w:r w:rsidRPr="00DA52BE" w:rsidR="00530509">
        <w:rPr>
          <w:rFonts w:ascii="Arial" w:hAnsi="Arial"/>
          <w:i/>
          <w:lang w:eastAsia="zh-CN"/>
        </w:rPr>
        <w:t>N</w:t>
      </w:r>
      <w:r w:rsidRPr="00DA52BE" w:rsidR="00530509">
        <w:rPr>
          <w:rFonts w:ascii="Arial" w:hAnsi="Arial"/>
          <w:lang w:eastAsia="zh-CN"/>
        </w:rPr>
        <w:t>”.</w:t>
      </w:r>
    </w:p>
    <w:p w:rsidRPr="009C1DB3" w:rsidR="00C55183" w:rsidP="003A58B5" w:rsidRDefault="00C55183" w14:paraId="37151275" w14:textId="5AE8328F">
      <w:pPr>
        <w:keepNext/>
        <w:keepLines/>
        <w:jc w:val="center"/>
        <w:rPr>
          <w:rFonts w:ascii="Arial" w:hAnsi="Arial" w:cs="Arial"/>
          <w:sz w:val="16"/>
        </w:rPr>
      </w:pPr>
      <w:r w:rsidRPr="0056753A">
        <w:rPr>
          <w:rFonts w:ascii="Arial" w:hAnsi="Arial" w:cs="Arial"/>
          <w:sz w:val="16"/>
        </w:rPr>
        <w:t xml:space="preserve">Table </w:t>
      </w:r>
      <w:r>
        <w:rPr>
          <w:rFonts w:ascii="Arial" w:hAnsi="Arial" w:cs="Arial"/>
          <w:sz w:val="16"/>
        </w:rPr>
        <w:t>4</w:t>
      </w:r>
      <w:r w:rsidRPr="0056753A">
        <w:rPr>
          <w:rFonts w:ascii="Arial" w:hAnsi="Arial" w:cs="Arial"/>
          <w:sz w:val="16"/>
        </w:rPr>
        <w:t>:</w:t>
      </w:r>
      <w:r>
        <w:rPr>
          <w:rFonts w:ascii="Arial" w:hAnsi="Arial" w:cs="Arial"/>
          <w:sz w:val="16"/>
        </w:rPr>
        <w:t xml:space="preserve"> </w:t>
      </w:r>
      <w:r w:rsidR="00751D33">
        <w:rPr>
          <w:rFonts w:ascii="Arial" w:hAnsi="Arial" w:cs="Arial"/>
          <w:sz w:val="16"/>
        </w:rPr>
        <w:t>Variable number of TPC commands on DCI Format 3 as a function of the system’s bandwidth</w:t>
      </w:r>
      <w:r w:rsidR="00AF5622">
        <w:rPr>
          <w:rFonts w:ascii="Arial" w:hAnsi="Arial" w:cs="Arial"/>
          <w:sz w:val="16"/>
        </w:rPr>
        <w:t xml:space="preserve"> </w:t>
      </w:r>
      <w:r w:rsidR="00967D56">
        <w:rPr>
          <w:rFonts w:ascii="Arial" w:hAnsi="Arial" w:cs="Arial"/>
          <w:sz w:val="16"/>
        </w:rPr>
        <w:t xml:space="preserve">in </w:t>
      </w:r>
      <w:r w:rsidR="00AF5622">
        <w:rPr>
          <w:rFonts w:ascii="Arial" w:hAnsi="Arial" w:cs="Arial"/>
          <w:sz w:val="16"/>
        </w:rPr>
        <w:t>CE Mode</w:t>
      </w:r>
      <w:r w:rsidR="00967D56">
        <w:rPr>
          <w:rFonts w:ascii="Arial" w:hAnsi="Arial" w:cs="Arial"/>
          <w:sz w:val="16"/>
        </w:rPr>
        <w:t xml:space="preserve"> A</w:t>
      </w:r>
      <w:r w:rsidR="00AF5622">
        <w:rPr>
          <w:rFonts w:ascii="Arial" w:hAnsi="Arial" w:cs="Arial"/>
          <w:sz w:val="16"/>
        </w:rPr>
        <w:t>.</w:t>
      </w:r>
    </w:p>
    <w:tbl>
      <w:tblPr>
        <w:tblW w:w="8770" w:type="dxa"/>
        <w:jc w:val="center"/>
        <w:tblCellMar>
          <w:left w:w="0" w:type="dxa"/>
          <w:right w:w="0" w:type="dxa"/>
        </w:tblCellMar>
        <w:tblLook w:val="04A0" w:firstRow="1" w:lastRow="0" w:firstColumn="1" w:lastColumn="0" w:noHBand="0" w:noVBand="1"/>
      </w:tblPr>
      <w:tblGrid>
        <w:gridCol w:w="4385"/>
        <w:gridCol w:w="4385"/>
      </w:tblGrid>
      <w:tr w:rsidR="00967D56" w:rsidTr="00B3460F" w14:paraId="333CF377" w14:textId="4172D93E">
        <w:trPr>
          <w:jc w:val="center"/>
        </w:trPr>
        <w:tc>
          <w:tcPr>
            <w:tcW w:w="8770"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6E04E966" w14:textId="4A578CCF">
            <w:pPr>
              <w:keepNext/>
              <w:keepLines/>
              <w:jc w:val="center"/>
              <w:rPr>
                <w:b/>
              </w:rPr>
            </w:pPr>
            <w:r w:rsidRPr="009E3DD1">
              <w:rPr>
                <w:b/>
              </w:rPr>
              <w:t>CE Mode A</w:t>
            </w:r>
          </w:p>
        </w:tc>
      </w:tr>
      <w:tr w:rsidR="00967D56" w:rsidTr="00967D56" w14:paraId="02347C3A" w14:textId="4D7AF201">
        <w:trPr>
          <w:jc w:val="center"/>
        </w:trPr>
        <w:tc>
          <w:tcPr>
            <w:tcW w:w="4385" w:type="dxa"/>
            <w:tcBorders>
              <w:top w:val="nil"/>
              <w:left w:val="single" w:color="auto" w:sz="8" w:space="0"/>
              <w:bottom w:val="single" w:color="auto" w:sz="8" w:space="0"/>
              <w:right w:val="single" w:color="auto" w:sz="8" w:space="0"/>
            </w:tcBorders>
            <w:tcMar>
              <w:top w:w="0" w:type="dxa"/>
              <w:left w:w="108" w:type="dxa"/>
              <w:bottom w:w="0" w:type="dxa"/>
              <w:right w:w="108" w:type="dxa"/>
            </w:tcMar>
          </w:tcPr>
          <w:tbl>
            <w:tblPr>
              <w:tblW w:w="0" w:type="auto"/>
              <w:tblInd w:w="568" w:type="dxa"/>
              <w:tblCellMar>
                <w:left w:w="0" w:type="dxa"/>
                <w:right w:w="0" w:type="dxa"/>
              </w:tblCellMar>
              <w:tblLook w:val="04A0" w:firstRow="1" w:lastRow="0" w:firstColumn="1" w:lastColumn="0" w:noHBand="0" w:noVBand="1"/>
            </w:tblPr>
            <w:tblGrid>
              <w:gridCol w:w="809"/>
              <w:gridCol w:w="502"/>
              <w:gridCol w:w="454"/>
              <w:gridCol w:w="454"/>
              <w:gridCol w:w="454"/>
              <w:gridCol w:w="454"/>
              <w:gridCol w:w="454"/>
            </w:tblGrid>
            <w:tr w:rsidRPr="009E3DD1" w:rsidR="00967D56" w:rsidTr="00967D56" w14:paraId="7980F9C5" w14:textId="77777777">
              <w:tc>
                <w:tcPr>
                  <w:tcW w:w="809"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0837BBD2" w14:textId="77777777">
                  <w:pPr>
                    <w:pStyle w:val="B1"/>
                    <w:keepNext/>
                    <w:keepLines/>
                    <w:ind w:left="0" w:firstLine="0"/>
                    <w:rPr>
                      <w:b/>
                      <w:lang w:val="sv-SE"/>
                    </w:rPr>
                  </w:pPr>
                  <w:r w:rsidRPr="00B93AAF">
                    <w:rPr>
                      <w:b/>
                    </w:rPr>
                    <w:t>BW (MHz)</w:t>
                  </w:r>
                </w:p>
              </w:tc>
              <w:tc>
                <w:tcPr>
                  <w:tcW w:w="502"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5D2D24A7" w14:textId="77777777">
                  <w:pPr>
                    <w:pStyle w:val="B1"/>
                    <w:keepNext/>
                    <w:keepLines/>
                    <w:ind w:left="0" w:firstLine="0"/>
                    <w:rPr>
                      <w:b/>
                    </w:rPr>
                  </w:pPr>
                  <w:r w:rsidRPr="00B93AAF">
                    <w:rPr>
                      <w:b/>
                    </w:rPr>
                    <w:t>1.4</w:t>
                  </w:r>
                </w:p>
              </w:tc>
              <w:tc>
                <w:tcPr>
                  <w:tcW w:w="45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27E411CE" w14:textId="77777777">
                  <w:pPr>
                    <w:pStyle w:val="B1"/>
                    <w:keepNext/>
                    <w:keepLines/>
                    <w:ind w:left="0" w:firstLine="0"/>
                    <w:rPr>
                      <w:b/>
                    </w:rPr>
                  </w:pPr>
                  <w:r w:rsidRPr="00B93AAF">
                    <w:rPr>
                      <w:b/>
                    </w:rPr>
                    <w:t>3</w:t>
                  </w:r>
                </w:p>
              </w:tc>
              <w:tc>
                <w:tcPr>
                  <w:tcW w:w="45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738BDE54" w14:textId="77777777">
                  <w:pPr>
                    <w:pStyle w:val="B1"/>
                    <w:keepNext/>
                    <w:keepLines/>
                    <w:ind w:left="0" w:firstLine="0"/>
                    <w:rPr>
                      <w:b/>
                    </w:rPr>
                  </w:pPr>
                  <w:r w:rsidRPr="00B93AAF">
                    <w:rPr>
                      <w:b/>
                    </w:rPr>
                    <w:t>5</w:t>
                  </w:r>
                </w:p>
              </w:tc>
              <w:tc>
                <w:tcPr>
                  <w:tcW w:w="45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57DD3C31" w14:textId="77777777">
                  <w:pPr>
                    <w:pStyle w:val="B1"/>
                    <w:keepNext/>
                    <w:keepLines/>
                    <w:ind w:left="0" w:firstLine="0"/>
                    <w:rPr>
                      <w:b/>
                    </w:rPr>
                  </w:pPr>
                  <w:r w:rsidRPr="00B93AAF">
                    <w:rPr>
                      <w:b/>
                    </w:rPr>
                    <w:t>10</w:t>
                  </w:r>
                </w:p>
              </w:tc>
              <w:tc>
                <w:tcPr>
                  <w:tcW w:w="45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5D5B116B" w14:textId="77777777">
                  <w:pPr>
                    <w:pStyle w:val="B1"/>
                    <w:keepNext/>
                    <w:keepLines/>
                    <w:ind w:left="0" w:firstLine="0"/>
                    <w:rPr>
                      <w:b/>
                    </w:rPr>
                  </w:pPr>
                  <w:r w:rsidRPr="00B93AAF">
                    <w:rPr>
                      <w:b/>
                    </w:rPr>
                    <w:t>15</w:t>
                  </w:r>
                </w:p>
              </w:tc>
              <w:tc>
                <w:tcPr>
                  <w:tcW w:w="45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09B82C1D" w14:textId="77777777">
                  <w:pPr>
                    <w:pStyle w:val="B1"/>
                    <w:keepNext/>
                    <w:keepLines/>
                    <w:ind w:left="0" w:firstLine="0"/>
                    <w:rPr>
                      <w:b/>
                    </w:rPr>
                  </w:pPr>
                  <w:r w:rsidRPr="00B93AAF">
                    <w:rPr>
                      <w:b/>
                    </w:rPr>
                    <w:t>20</w:t>
                  </w:r>
                </w:p>
              </w:tc>
            </w:tr>
            <w:tr w:rsidRPr="009E3DD1" w:rsidR="00967D56" w:rsidTr="00967D56" w14:paraId="480BC8B9" w14:textId="77777777">
              <w:tc>
                <w:tcPr>
                  <w:tcW w:w="809"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63FB0555" w14:textId="77777777">
                  <w:pPr>
                    <w:pStyle w:val="B1"/>
                    <w:keepNext/>
                    <w:keepLines/>
                    <w:ind w:left="0" w:firstLine="0"/>
                  </w:pPr>
                  <w:r w:rsidRPr="009E3DD1">
                    <w:t>Bits</w:t>
                  </w:r>
                </w:p>
              </w:tc>
              <w:tc>
                <w:tcPr>
                  <w:tcW w:w="502"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30087701" w14:textId="77777777">
                  <w:pPr>
                    <w:pStyle w:val="B1"/>
                    <w:keepNext/>
                    <w:keepLines/>
                    <w:ind w:left="0" w:firstLine="0"/>
                  </w:pPr>
                  <w:r w:rsidRPr="009E3DD1">
                    <w:t>25</w:t>
                  </w:r>
                </w:p>
              </w:tc>
              <w:tc>
                <w:tcPr>
                  <w:tcW w:w="454"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4FCA3522" w14:textId="77777777">
                  <w:pPr>
                    <w:pStyle w:val="B1"/>
                    <w:keepNext/>
                    <w:keepLines/>
                    <w:ind w:left="0" w:firstLine="0"/>
                  </w:pPr>
                  <w:r w:rsidRPr="009E3DD1">
                    <w:t>26</w:t>
                  </w:r>
                </w:p>
              </w:tc>
              <w:tc>
                <w:tcPr>
                  <w:tcW w:w="454"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1B65360A" w14:textId="77777777">
                  <w:pPr>
                    <w:pStyle w:val="B1"/>
                    <w:keepNext/>
                    <w:keepLines/>
                    <w:ind w:left="0" w:firstLine="0"/>
                  </w:pPr>
                  <w:r w:rsidRPr="009E3DD1">
                    <w:t>27</w:t>
                  </w:r>
                </w:p>
              </w:tc>
              <w:tc>
                <w:tcPr>
                  <w:tcW w:w="454"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14D6EB90" w14:textId="77777777">
                  <w:pPr>
                    <w:pStyle w:val="B1"/>
                    <w:keepNext/>
                    <w:keepLines/>
                    <w:ind w:left="0" w:firstLine="0"/>
                  </w:pPr>
                  <w:r w:rsidRPr="009E3DD1">
                    <w:t>28</w:t>
                  </w:r>
                </w:p>
              </w:tc>
              <w:tc>
                <w:tcPr>
                  <w:tcW w:w="454"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1417A332" w14:textId="77777777">
                  <w:pPr>
                    <w:pStyle w:val="B1"/>
                    <w:keepNext/>
                    <w:keepLines/>
                    <w:ind w:left="0" w:firstLine="0"/>
                  </w:pPr>
                  <w:r w:rsidRPr="009E3DD1">
                    <w:t>29</w:t>
                  </w:r>
                </w:p>
              </w:tc>
              <w:tc>
                <w:tcPr>
                  <w:tcW w:w="454"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69DC6B43" w14:textId="77777777">
                  <w:pPr>
                    <w:pStyle w:val="B1"/>
                    <w:keepNext/>
                    <w:keepLines/>
                    <w:ind w:left="0" w:firstLine="0"/>
                  </w:pPr>
                  <w:r w:rsidRPr="009E3DD1">
                    <w:t>29</w:t>
                  </w:r>
                </w:p>
              </w:tc>
            </w:tr>
          </w:tbl>
          <w:p w:rsidRPr="009E3DD1" w:rsidR="00967D56" w:rsidP="003A58B5" w:rsidRDefault="00967D56" w14:paraId="7BD65DE6" w14:textId="3FC4AB92">
            <w:pPr>
              <w:keepNext/>
              <w:keepLines/>
            </w:pPr>
          </w:p>
        </w:tc>
        <w:tc>
          <w:tcPr>
            <w:tcW w:w="4385" w:type="dxa"/>
            <w:tcBorders>
              <w:top w:val="nil"/>
              <w:left w:val="single" w:color="auto" w:sz="8" w:space="0"/>
              <w:bottom w:val="single" w:color="auto" w:sz="8" w:space="0"/>
              <w:right w:val="single" w:color="auto" w:sz="8" w:space="0"/>
            </w:tcBorders>
          </w:tcPr>
          <w:tbl>
            <w:tblPr>
              <w:tblW w:w="0" w:type="auto"/>
              <w:tblInd w:w="568" w:type="dxa"/>
              <w:tblCellMar>
                <w:left w:w="0" w:type="dxa"/>
                <w:right w:w="0" w:type="dxa"/>
              </w:tblCellMar>
              <w:tblLook w:val="04A0" w:firstRow="1" w:lastRow="0" w:firstColumn="1" w:lastColumn="0" w:noHBand="0" w:noVBand="1"/>
            </w:tblPr>
            <w:tblGrid>
              <w:gridCol w:w="828"/>
              <w:gridCol w:w="530"/>
              <w:gridCol w:w="483"/>
              <w:gridCol w:w="484"/>
              <w:gridCol w:w="484"/>
              <w:gridCol w:w="484"/>
              <w:gridCol w:w="484"/>
            </w:tblGrid>
            <w:tr w:rsidRPr="009E3DD1" w:rsidR="00967D56" w:rsidTr="00967D56" w14:paraId="36A5B8E3" w14:textId="77777777">
              <w:tc>
                <w:tcPr>
                  <w:tcW w:w="82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697CB4E0" w14:textId="77777777">
                  <w:pPr>
                    <w:pStyle w:val="B1"/>
                    <w:keepNext/>
                    <w:keepLines/>
                    <w:ind w:left="0" w:firstLine="0"/>
                    <w:rPr>
                      <w:b/>
                      <w:lang w:val="sv-SE"/>
                    </w:rPr>
                  </w:pPr>
                  <w:r w:rsidRPr="00B93AAF">
                    <w:rPr>
                      <w:b/>
                    </w:rPr>
                    <w:t>BW (MHz)</w:t>
                  </w:r>
                </w:p>
              </w:tc>
              <w:tc>
                <w:tcPr>
                  <w:tcW w:w="530"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7033F054" w14:textId="77777777">
                  <w:pPr>
                    <w:pStyle w:val="B1"/>
                    <w:keepNext/>
                    <w:keepLines/>
                    <w:ind w:left="0" w:firstLine="0"/>
                    <w:rPr>
                      <w:b/>
                    </w:rPr>
                  </w:pPr>
                  <w:r w:rsidRPr="00B93AAF">
                    <w:rPr>
                      <w:b/>
                    </w:rPr>
                    <w:t>1.4</w:t>
                  </w:r>
                </w:p>
              </w:tc>
              <w:tc>
                <w:tcPr>
                  <w:tcW w:w="483"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1397C97E" w14:textId="77777777">
                  <w:pPr>
                    <w:pStyle w:val="B1"/>
                    <w:keepNext/>
                    <w:keepLines/>
                    <w:ind w:left="0" w:firstLine="0"/>
                    <w:rPr>
                      <w:b/>
                    </w:rPr>
                  </w:pPr>
                  <w:r w:rsidRPr="00B93AAF">
                    <w:rPr>
                      <w:b/>
                    </w:rPr>
                    <w:t>3</w:t>
                  </w:r>
                </w:p>
              </w:tc>
              <w:tc>
                <w:tcPr>
                  <w:tcW w:w="48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4119ADBB" w14:textId="77777777">
                  <w:pPr>
                    <w:pStyle w:val="B1"/>
                    <w:keepNext/>
                    <w:keepLines/>
                    <w:ind w:left="0" w:firstLine="0"/>
                    <w:rPr>
                      <w:b/>
                    </w:rPr>
                  </w:pPr>
                  <w:r w:rsidRPr="00B93AAF">
                    <w:rPr>
                      <w:b/>
                    </w:rPr>
                    <w:t>5</w:t>
                  </w:r>
                </w:p>
              </w:tc>
              <w:tc>
                <w:tcPr>
                  <w:tcW w:w="48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112AB94D" w14:textId="77777777">
                  <w:pPr>
                    <w:pStyle w:val="B1"/>
                    <w:keepNext/>
                    <w:keepLines/>
                    <w:ind w:left="0" w:firstLine="0"/>
                    <w:rPr>
                      <w:b/>
                    </w:rPr>
                  </w:pPr>
                  <w:r w:rsidRPr="00B93AAF">
                    <w:rPr>
                      <w:b/>
                    </w:rPr>
                    <w:t>10</w:t>
                  </w:r>
                </w:p>
              </w:tc>
              <w:tc>
                <w:tcPr>
                  <w:tcW w:w="48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2F1374B3" w14:textId="77777777">
                  <w:pPr>
                    <w:pStyle w:val="B1"/>
                    <w:keepNext/>
                    <w:keepLines/>
                    <w:ind w:left="0" w:firstLine="0"/>
                    <w:rPr>
                      <w:b/>
                    </w:rPr>
                  </w:pPr>
                  <w:r w:rsidRPr="00B93AAF">
                    <w:rPr>
                      <w:b/>
                    </w:rPr>
                    <w:t>15</w:t>
                  </w:r>
                </w:p>
              </w:tc>
              <w:tc>
                <w:tcPr>
                  <w:tcW w:w="484"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B93AAF" w:rsidR="00967D56" w:rsidP="003A58B5" w:rsidRDefault="00967D56" w14:paraId="1870B392" w14:textId="77777777">
                  <w:pPr>
                    <w:pStyle w:val="B1"/>
                    <w:keepNext/>
                    <w:keepLines/>
                    <w:ind w:left="0" w:firstLine="0"/>
                    <w:rPr>
                      <w:b/>
                    </w:rPr>
                  </w:pPr>
                  <w:r w:rsidRPr="00B93AAF">
                    <w:rPr>
                      <w:b/>
                    </w:rPr>
                    <w:t>20</w:t>
                  </w:r>
                </w:p>
              </w:tc>
            </w:tr>
            <w:tr w:rsidRPr="009E3DD1" w:rsidR="00967D56" w:rsidTr="00967D56" w14:paraId="628CD330" w14:textId="77777777">
              <w:tc>
                <w:tcPr>
                  <w:tcW w:w="828"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0EB2B5EF" w14:textId="77777777">
                  <w:pPr>
                    <w:pStyle w:val="B1"/>
                    <w:keepNext/>
                    <w:keepLines/>
                    <w:ind w:left="0" w:firstLine="0"/>
                    <w:rPr>
                      <w:i/>
                      <w:iCs/>
                    </w:rPr>
                  </w:pPr>
                  <w:r w:rsidRPr="009E3DD1">
                    <w:rPr>
                      <w:i/>
                      <w:iCs/>
                    </w:rPr>
                    <w:t>N</w:t>
                  </w:r>
                </w:p>
              </w:tc>
              <w:tc>
                <w:tcPr>
                  <w:tcW w:w="530"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78FA40A7" w14:textId="77777777">
                  <w:pPr>
                    <w:pStyle w:val="B1"/>
                    <w:keepNext/>
                    <w:keepLines/>
                    <w:ind w:left="0" w:firstLine="0"/>
                  </w:pPr>
                  <w:r w:rsidRPr="009E3DD1">
                    <w:t>12</w:t>
                  </w:r>
                </w:p>
              </w:tc>
              <w:tc>
                <w:tcPr>
                  <w:tcW w:w="483"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338F34AA" w14:textId="77777777">
                  <w:pPr>
                    <w:pStyle w:val="B1"/>
                    <w:keepNext/>
                    <w:keepLines/>
                    <w:ind w:left="0" w:firstLine="0"/>
                  </w:pPr>
                  <w:r w:rsidRPr="009E3DD1">
                    <w:t>13</w:t>
                  </w:r>
                </w:p>
              </w:tc>
              <w:tc>
                <w:tcPr>
                  <w:tcW w:w="484"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17E42A1D" w14:textId="77777777">
                  <w:pPr>
                    <w:pStyle w:val="B1"/>
                    <w:keepNext/>
                    <w:keepLines/>
                    <w:ind w:left="0" w:firstLine="0"/>
                  </w:pPr>
                  <w:r w:rsidRPr="009E3DD1">
                    <w:t>13</w:t>
                  </w:r>
                </w:p>
              </w:tc>
              <w:tc>
                <w:tcPr>
                  <w:tcW w:w="484"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27305189" w14:textId="77777777">
                  <w:pPr>
                    <w:pStyle w:val="B1"/>
                    <w:keepNext/>
                    <w:keepLines/>
                    <w:ind w:left="0" w:firstLine="0"/>
                  </w:pPr>
                  <w:r w:rsidRPr="009E3DD1">
                    <w:t>14</w:t>
                  </w:r>
                </w:p>
              </w:tc>
              <w:tc>
                <w:tcPr>
                  <w:tcW w:w="484"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03B4B4B0" w14:textId="77777777">
                  <w:pPr>
                    <w:pStyle w:val="B1"/>
                    <w:keepNext/>
                    <w:keepLines/>
                    <w:ind w:left="0" w:firstLine="0"/>
                  </w:pPr>
                  <w:r w:rsidRPr="009E3DD1">
                    <w:t>14</w:t>
                  </w:r>
                </w:p>
              </w:tc>
              <w:tc>
                <w:tcPr>
                  <w:tcW w:w="484" w:type="dxa"/>
                  <w:tcBorders>
                    <w:top w:val="nil"/>
                    <w:left w:val="nil"/>
                    <w:bottom w:val="single" w:color="auto" w:sz="8" w:space="0"/>
                    <w:right w:val="single" w:color="auto" w:sz="8" w:space="0"/>
                  </w:tcBorders>
                  <w:tcMar>
                    <w:top w:w="0" w:type="dxa"/>
                    <w:left w:w="108" w:type="dxa"/>
                    <w:bottom w:w="0" w:type="dxa"/>
                    <w:right w:w="108" w:type="dxa"/>
                  </w:tcMar>
                  <w:hideMark/>
                </w:tcPr>
                <w:p w:rsidRPr="009E3DD1" w:rsidR="00967D56" w:rsidP="003A58B5" w:rsidRDefault="00967D56" w14:paraId="46847517" w14:textId="77777777">
                  <w:pPr>
                    <w:pStyle w:val="B1"/>
                    <w:keepNext/>
                    <w:keepLines/>
                    <w:ind w:left="0" w:firstLine="0"/>
                  </w:pPr>
                  <w:r w:rsidRPr="009E3DD1">
                    <w:t>14</w:t>
                  </w:r>
                </w:p>
              </w:tc>
            </w:tr>
          </w:tbl>
          <w:p w:rsidRPr="009E3DD1" w:rsidR="00967D56" w:rsidP="003A58B5" w:rsidRDefault="00967D56" w14:paraId="00A2E543" w14:textId="3F83CCBB">
            <w:pPr>
              <w:keepNext/>
              <w:keepLines/>
            </w:pPr>
          </w:p>
        </w:tc>
      </w:tr>
    </w:tbl>
    <w:p w:rsidR="00530509" w:rsidP="00530509" w:rsidRDefault="00530509" w14:paraId="140A706D" w14:textId="133AFAA0">
      <w:pPr>
        <w:rPr>
          <w:rFonts w:ascii="Calibri" w:hAnsi="Calibri" w:cs="Calibri" w:eastAsiaTheme="minorHAnsi"/>
          <w:color w:val="4472C4"/>
          <w:szCs w:val="22"/>
        </w:rPr>
      </w:pPr>
    </w:p>
    <w:p w:rsidRPr="009133D6" w:rsidR="00342DF4" w:rsidP="00530509" w:rsidRDefault="00B91047" w14:paraId="58AD7EA0" w14:textId="4542515D">
      <w:pPr>
        <w:rPr>
          <w:rFonts w:ascii="Arial" w:hAnsi="Arial"/>
          <w:lang w:eastAsia="zh-CN"/>
        </w:rPr>
      </w:pPr>
      <w:r w:rsidRPr="009133D6">
        <w:rPr>
          <w:rFonts w:ascii="Arial" w:hAnsi="Arial"/>
          <w:lang w:eastAsia="zh-CN"/>
        </w:rPr>
        <w:t xml:space="preserve">Based on the above, it is possible to identify </w:t>
      </w:r>
      <w:r w:rsidRPr="009133D6" w:rsidR="006343E0">
        <w:rPr>
          <w:rFonts w:ascii="Arial" w:hAnsi="Arial"/>
          <w:lang w:eastAsia="zh-CN"/>
        </w:rPr>
        <w:t>bandwidth</w:t>
      </w:r>
      <w:r w:rsidRPr="009133D6" w:rsidR="00153BA3">
        <w:rPr>
          <w:rFonts w:ascii="Arial" w:hAnsi="Arial"/>
          <w:lang w:eastAsia="zh-CN"/>
        </w:rPr>
        <w:t>-</w:t>
      </w:r>
      <w:r w:rsidRPr="009133D6" w:rsidR="006343E0">
        <w:rPr>
          <w:rFonts w:ascii="Arial" w:hAnsi="Arial"/>
          <w:lang w:eastAsia="zh-CN"/>
        </w:rPr>
        <w:t>dependen</w:t>
      </w:r>
      <w:r w:rsidRPr="009133D6" w:rsidR="00153BA3">
        <w:rPr>
          <w:rFonts w:ascii="Arial" w:hAnsi="Arial"/>
          <w:lang w:eastAsia="zh-CN"/>
        </w:rPr>
        <w:t xml:space="preserve">t and bandwidth independent </w:t>
      </w:r>
      <w:r w:rsidRPr="009133D6">
        <w:rPr>
          <w:rFonts w:ascii="Arial" w:hAnsi="Arial"/>
          <w:lang w:eastAsia="zh-CN"/>
        </w:rPr>
        <w:t>solutions:</w:t>
      </w:r>
    </w:p>
    <w:p w:rsidRPr="009133D6" w:rsidR="001D542F" w:rsidP="008739A6" w:rsidRDefault="001D542F" w14:paraId="7C3A5AF6" w14:textId="34353390">
      <w:pPr>
        <w:jc w:val="center"/>
        <w:rPr>
          <w:rFonts w:ascii="Arial" w:hAnsi="Arial" w:cs="Arial"/>
          <w:sz w:val="16"/>
          <w:szCs w:val="16"/>
        </w:rPr>
      </w:pPr>
      <w:r w:rsidRPr="009133D6">
        <w:rPr>
          <w:rFonts w:ascii="Arial" w:hAnsi="Arial" w:cs="Arial"/>
          <w:sz w:val="16"/>
          <w:szCs w:val="16"/>
        </w:rPr>
        <w:t xml:space="preserve">Table 5: </w:t>
      </w:r>
      <w:r w:rsidRPr="009133D6" w:rsidR="00555E13">
        <w:rPr>
          <w:rFonts w:ascii="Arial" w:hAnsi="Arial" w:cs="Arial" w:eastAsiaTheme="minorHAnsi"/>
          <w:sz w:val="16"/>
          <w:szCs w:val="16"/>
        </w:rPr>
        <w:t>bandwidth-dependent and bandwidth independent solutions to re-purpose a</w:t>
      </w:r>
      <w:r w:rsidRPr="009133D6" w:rsidR="006B76E3">
        <w:rPr>
          <w:rFonts w:ascii="Arial" w:hAnsi="Arial" w:cs="Arial" w:eastAsiaTheme="minorHAnsi"/>
          <w:sz w:val="16"/>
          <w:szCs w:val="16"/>
        </w:rPr>
        <w:t xml:space="preserve"> TPC command number/2-bit field to carry “ETWS/CMAS” notifications on DCI Format 3 in connected mode.</w:t>
      </w:r>
    </w:p>
    <w:tbl>
      <w:tblPr>
        <w:tblStyle w:val="TableGrid"/>
        <w:tblW w:w="0" w:type="auto"/>
        <w:tblLook w:val="04A0" w:firstRow="1" w:lastRow="0" w:firstColumn="1" w:lastColumn="0" w:noHBand="0" w:noVBand="1"/>
      </w:tblPr>
      <w:tblGrid>
        <w:gridCol w:w="4814"/>
        <w:gridCol w:w="4814"/>
      </w:tblGrid>
      <w:tr w:rsidR="00967D56" w:rsidTr="00B3460F" w14:paraId="58A2D904" w14:textId="64BCD610">
        <w:tc>
          <w:tcPr>
            <w:tcW w:w="9628" w:type="dxa"/>
            <w:gridSpan w:val="2"/>
          </w:tcPr>
          <w:p w:rsidRPr="009E3DD1" w:rsidR="00967D56" w:rsidP="00967D56" w:rsidRDefault="00967D56" w14:paraId="3B6D2118" w14:textId="251174D0">
            <w:pPr>
              <w:jc w:val="center"/>
              <w:rPr>
                <w:b/>
              </w:rPr>
            </w:pPr>
            <w:r w:rsidRPr="009E3DD1">
              <w:rPr>
                <w:b/>
              </w:rPr>
              <w:t>CE Mode A</w:t>
            </w:r>
          </w:p>
        </w:tc>
      </w:tr>
      <w:tr w:rsidR="00967D56" w:rsidTr="00B3460F" w14:paraId="4F33B001" w14:textId="649B642B">
        <w:tc>
          <w:tcPr>
            <w:tcW w:w="4814" w:type="dxa"/>
          </w:tcPr>
          <w:p w:rsidRPr="0064778F" w:rsidR="00967D56" w:rsidP="00F922FB" w:rsidRDefault="00967D56" w14:paraId="3250F756" w14:textId="77777777">
            <w:pPr>
              <w:numPr>
                <w:ilvl w:val="1"/>
                <w:numId w:val="21"/>
              </w:numPr>
              <w:overflowPunct/>
              <w:autoSpaceDE/>
              <w:autoSpaceDN/>
              <w:adjustRightInd/>
              <w:spacing w:after="0"/>
              <w:ind w:left="589"/>
              <w:textAlignment w:val="auto"/>
              <w:rPr>
                <w:rFonts w:ascii="Calibri" w:hAnsi="Calibri" w:cs="Calibri"/>
              </w:rPr>
            </w:pPr>
            <w:r w:rsidRPr="0064778F">
              <w:rPr>
                <w:rFonts w:ascii="Calibri" w:hAnsi="Calibri" w:cs="Calibri"/>
              </w:rPr>
              <w:t>Bandwidth Independent Solution:</w:t>
            </w:r>
          </w:p>
          <w:p w:rsidR="00967D56" w:rsidP="0036597C" w:rsidRDefault="00967D56" w14:paraId="672D62E0" w14:textId="51BE18EB">
            <w:pPr>
              <w:numPr>
                <w:ilvl w:val="2"/>
                <w:numId w:val="21"/>
              </w:numPr>
              <w:overflowPunct/>
              <w:autoSpaceDE/>
              <w:autoSpaceDN/>
              <w:adjustRightInd/>
              <w:spacing w:after="0"/>
              <w:ind w:left="1014"/>
              <w:textAlignment w:val="auto"/>
              <w:rPr>
                <w:rFonts w:ascii="Calibri" w:hAnsi="Calibri" w:cs="Calibri"/>
              </w:rPr>
            </w:pPr>
            <w:r w:rsidRPr="00844EC5">
              <w:rPr>
                <w:i/>
                <w:sz w:val="20"/>
                <w:lang w:val="nb-NO"/>
              </w:rPr>
              <w:t xml:space="preserve">TPC command number </w:t>
            </w:r>
            <w:r w:rsidRPr="0064778F">
              <w:rPr>
                <w:i/>
                <w:sz w:val="20"/>
              </w:rPr>
              <w:t>m</w:t>
            </w:r>
            <w:r w:rsidRPr="0064778F">
              <w:rPr>
                <w:rFonts w:ascii="Calibri" w:hAnsi="Calibri" w:cs="Calibri"/>
              </w:rPr>
              <w:t xml:space="preserve"> could be fixed in the standard (e.g. to </w:t>
            </w:r>
            <w:r w:rsidRPr="00844EC5">
              <w:rPr>
                <w:i/>
                <w:sz w:val="20"/>
                <w:lang w:val="nb-NO"/>
              </w:rPr>
              <w:t xml:space="preserve">TPC command number </w:t>
            </w:r>
            <w:r w:rsidRPr="0064778F">
              <w:rPr>
                <w:rFonts w:ascii="Calibri" w:hAnsi="Calibri" w:cs="Calibri"/>
              </w:rPr>
              <w:t xml:space="preserve">1, or any </w:t>
            </w:r>
            <w:r w:rsidRPr="00844EC5">
              <w:rPr>
                <w:i/>
                <w:sz w:val="20"/>
                <w:lang w:val="nb-NO"/>
              </w:rPr>
              <w:t xml:space="preserve">TPC command number </w:t>
            </w:r>
            <w:r w:rsidRPr="0064778F">
              <w:rPr>
                <w:rFonts w:ascii="Calibri" w:hAnsi="Calibri" w:cs="Calibri"/>
              </w:rPr>
              <w:t>in the range #1…#1</w:t>
            </w:r>
            <w:r>
              <w:rPr>
                <w:rFonts w:ascii="Calibri" w:hAnsi="Calibri" w:cs="Calibri"/>
              </w:rPr>
              <w:t>2</w:t>
            </w:r>
            <w:r w:rsidRPr="0064778F">
              <w:rPr>
                <w:rFonts w:ascii="Calibri" w:hAnsi="Calibri" w:cs="Calibri"/>
              </w:rPr>
              <w:t>)</w:t>
            </w:r>
            <w:r>
              <w:rPr>
                <w:rFonts w:ascii="Calibri" w:hAnsi="Calibri" w:cs="Calibri"/>
              </w:rPr>
              <w:t xml:space="preserve">. </w:t>
            </w:r>
          </w:p>
          <w:p w:rsidR="00967D56" w:rsidP="00967D56" w:rsidRDefault="00967D56" w14:paraId="7A6C461E" w14:textId="77777777">
            <w:pPr>
              <w:overflowPunct/>
              <w:autoSpaceDE/>
              <w:autoSpaceDN/>
              <w:adjustRightInd/>
              <w:spacing w:after="0"/>
              <w:textAlignment w:val="auto"/>
              <w:rPr>
                <w:rFonts w:ascii="Calibri" w:hAnsi="Calibri" w:cs="Calibri" w:eastAsiaTheme="minorHAnsi"/>
                <w:color w:val="4472C4"/>
              </w:rPr>
            </w:pPr>
          </w:p>
        </w:tc>
        <w:tc>
          <w:tcPr>
            <w:tcW w:w="4814" w:type="dxa"/>
          </w:tcPr>
          <w:p w:rsidRPr="0064778F" w:rsidR="00967D56" w:rsidP="00F922FB" w:rsidRDefault="00967D56" w14:paraId="221DD7C6" w14:textId="77777777">
            <w:pPr>
              <w:numPr>
                <w:ilvl w:val="1"/>
                <w:numId w:val="21"/>
              </w:numPr>
              <w:overflowPunct/>
              <w:autoSpaceDE/>
              <w:autoSpaceDN/>
              <w:adjustRightInd/>
              <w:spacing w:after="0"/>
              <w:ind w:left="610"/>
              <w:textAlignment w:val="auto"/>
              <w:rPr>
                <w:rFonts w:ascii="Calibri" w:hAnsi="Calibri" w:cs="Calibri"/>
              </w:rPr>
            </w:pPr>
            <w:r w:rsidRPr="0064778F">
              <w:rPr>
                <w:rFonts w:ascii="Calibri" w:hAnsi="Calibri" w:cs="Calibri"/>
              </w:rPr>
              <w:t>Bandwidth Dependent Solutions:</w:t>
            </w:r>
          </w:p>
          <w:p w:rsidRPr="0064778F" w:rsidR="00967D56" w:rsidP="00F922FB" w:rsidRDefault="00967D56" w14:paraId="6DEB8292" w14:textId="77777777">
            <w:pPr>
              <w:numPr>
                <w:ilvl w:val="2"/>
                <w:numId w:val="21"/>
              </w:numPr>
              <w:overflowPunct/>
              <w:autoSpaceDE/>
              <w:autoSpaceDN/>
              <w:adjustRightInd/>
              <w:spacing w:after="0"/>
              <w:ind w:left="1035"/>
              <w:textAlignment w:val="auto"/>
              <w:rPr>
                <w:rFonts w:ascii="Calibri" w:hAnsi="Calibri" w:cs="Calibri"/>
              </w:rPr>
            </w:pPr>
            <w:r w:rsidRPr="00844EC5">
              <w:rPr>
                <w:i/>
                <w:sz w:val="20"/>
                <w:lang w:val="nb-NO"/>
              </w:rPr>
              <w:t xml:space="preserve">TPC command number </w:t>
            </w:r>
            <w:r w:rsidRPr="0064778F">
              <w:rPr>
                <w:i/>
                <w:sz w:val="20"/>
              </w:rPr>
              <w:t>m</w:t>
            </w:r>
            <w:r w:rsidRPr="0064778F">
              <w:rPr>
                <w:rFonts w:ascii="Calibri" w:hAnsi="Calibri" w:cs="Calibri"/>
              </w:rPr>
              <w:t xml:space="preserve"> could be indicated in RRC (in the range #1…#14)</w:t>
            </w:r>
            <w:r w:rsidRPr="00F22A81">
              <w:rPr>
                <w:rFonts w:asciiTheme="minorHAnsi" w:hAnsiTheme="minorHAnsi" w:cstheme="minorHAnsi"/>
              </w:rPr>
              <w:t>.</w:t>
            </w:r>
            <w:r w:rsidRPr="00F22A81">
              <w:rPr>
                <w:rFonts w:asciiTheme="minorHAnsi" w:hAnsiTheme="minorHAnsi" w:cstheme="minorHAnsi"/>
                <w:spacing w:val="2"/>
              </w:rPr>
              <w:t xml:space="preserve"> </w:t>
            </w:r>
          </w:p>
          <w:p w:rsidR="00967D56" w:rsidP="00F922FB" w:rsidRDefault="00967D56" w14:paraId="7EFD0B5A" w14:textId="77777777">
            <w:pPr>
              <w:numPr>
                <w:ilvl w:val="2"/>
                <w:numId w:val="21"/>
              </w:numPr>
              <w:overflowPunct/>
              <w:autoSpaceDE/>
              <w:autoSpaceDN/>
              <w:adjustRightInd/>
              <w:spacing w:after="0"/>
              <w:ind w:left="1035"/>
              <w:textAlignment w:val="auto"/>
              <w:rPr>
                <w:rFonts w:ascii="Calibri" w:hAnsi="Calibri" w:cs="Calibri"/>
              </w:rPr>
            </w:pPr>
            <w:r w:rsidRPr="00844EC5">
              <w:rPr>
                <w:i/>
                <w:sz w:val="20"/>
                <w:lang w:val="nb-NO"/>
              </w:rPr>
              <w:t xml:space="preserve">TPC command number </w:t>
            </w:r>
            <w:r w:rsidRPr="0064778F">
              <w:rPr>
                <w:i/>
                <w:sz w:val="20"/>
              </w:rPr>
              <w:t>m</w:t>
            </w:r>
            <w:r w:rsidRPr="0064778F">
              <w:rPr>
                <w:rFonts w:ascii="Calibri" w:hAnsi="Calibri" w:cs="Calibri"/>
              </w:rPr>
              <w:t xml:space="preserve"> could be fixed in RRC as the maximum index depending on the system’s bandwidth (i.e., #12, #13, or #14)</w:t>
            </w:r>
            <w:r>
              <w:rPr>
                <w:rFonts w:ascii="Calibri" w:hAnsi="Calibri" w:cs="Calibri"/>
              </w:rPr>
              <w:t>.</w:t>
            </w:r>
          </w:p>
          <w:p w:rsidRPr="0064778F" w:rsidR="00967D56" w:rsidP="00967D56" w:rsidRDefault="00967D56" w14:paraId="385EA648" w14:textId="77777777">
            <w:pPr>
              <w:overflowPunct/>
              <w:autoSpaceDE/>
              <w:autoSpaceDN/>
              <w:adjustRightInd/>
              <w:spacing w:after="0"/>
              <w:ind w:left="1440"/>
              <w:textAlignment w:val="auto"/>
              <w:rPr>
                <w:rFonts w:ascii="Calibri" w:hAnsi="Calibri" w:cs="Calibri"/>
              </w:rPr>
            </w:pPr>
          </w:p>
        </w:tc>
      </w:tr>
    </w:tbl>
    <w:p w:rsidR="00967D56" w:rsidP="00845B17" w:rsidRDefault="00967D56" w14:paraId="079B5ADC" w14:textId="77777777">
      <w:pPr>
        <w:jc w:val="both"/>
        <w:rPr>
          <w:rFonts w:ascii="Arial" w:hAnsi="Arial" w:cs="Arial" w:eastAsiaTheme="minorHAnsi"/>
          <w:sz w:val="16"/>
          <w:szCs w:val="22"/>
        </w:rPr>
      </w:pPr>
    </w:p>
    <w:p w:rsidR="00103439" w:rsidP="00845B17" w:rsidRDefault="00B13CC4" w14:paraId="36E60836" w14:textId="3E10D69C">
      <w:pPr>
        <w:jc w:val="both"/>
        <w:rPr>
          <w:rFonts w:ascii="Arial" w:hAnsi="Arial"/>
          <w:lang w:eastAsia="zh-CN"/>
        </w:rPr>
      </w:pPr>
      <w:r w:rsidRPr="004F599E">
        <w:rPr>
          <w:rFonts w:ascii="Arial" w:hAnsi="Arial"/>
          <w:lang w:eastAsia="zh-CN"/>
        </w:rPr>
        <w:t>From</w:t>
      </w:r>
      <w:r w:rsidRPr="004F599E" w:rsidR="005A5209">
        <w:rPr>
          <w:rFonts w:ascii="Arial" w:hAnsi="Arial"/>
          <w:lang w:eastAsia="zh-CN"/>
        </w:rPr>
        <w:t xml:space="preserve"> </w:t>
      </w:r>
      <w:r w:rsidRPr="004F599E" w:rsidR="00475BD8">
        <w:rPr>
          <w:rFonts w:ascii="Arial" w:hAnsi="Arial"/>
          <w:lang w:eastAsia="zh-CN"/>
        </w:rPr>
        <w:t xml:space="preserve">the </w:t>
      </w:r>
      <w:r w:rsidRPr="004F599E" w:rsidR="001D542F">
        <w:rPr>
          <w:rFonts w:ascii="Arial" w:hAnsi="Arial"/>
          <w:lang w:eastAsia="zh-CN"/>
        </w:rPr>
        <w:t xml:space="preserve">possible solutions illustrated in </w:t>
      </w:r>
      <w:r w:rsidRPr="004F599E" w:rsidR="00555E13">
        <w:rPr>
          <w:rFonts w:ascii="Arial" w:hAnsi="Arial"/>
          <w:lang w:eastAsia="zh-CN"/>
        </w:rPr>
        <w:t>t</w:t>
      </w:r>
      <w:r w:rsidRPr="004F599E" w:rsidR="001D542F">
        <w:rPr>
          <w:rFonts w:ascii="Arial" w:hAnsi="Arial"/>
          <w:lang w:eastAsia="zh-CN"/>
        </w:rPr>
        <w:t>able 5,</w:t>
      </w:r>
      <w:r w:rsidRPr="004F599E" w:rsidR="00A14CEE">
        <w:rPr>
          <w:rFonts w:ascii="Arial" w:hAnsi="Arial"/>
          <w:lang w:eastAsia="zh-CN"/>
        </w:rPr>
        <w:t xml:space="preserve"> </w:t>
      </w:r>
      <w:r w:rsidRPr="004F599E" w:rsidR="00555E13">
        <w:rPr>
          <w:rFonts w:ascii="Arial" w:hAnsi="Arial"/>
          <w:lang w:eastAsia="zh-CN"/>
        </w:rPr>
        <w:t xml:space="preserve">in our opinion </w:t>
      </w:r>
      <w:r w:rsidRPr="004F599E" w:rsidR="008B0C24">
        <w:rPr>
          <w:rFonts w:ascii="Arial" w:hAnsi="Arial"/>
          <w:lang w:eastAsia="zh-CN"/>
        </w:rPr>
        <w:t xml:space="preserve">a solution </w:t>
      </w:r>
      <w:r w:rsidRPr="004F599E" w:rsidR="001634DB">
        <w:rPr>
          <w:rFonts w:ascii="Arial" w:hAnsi="Arial"/>
          <w:lang w:eastAsia="zh-CN"/>
        </w:rPr>
        <w:t xml:space="preserve">that can be used regardless of the system’s bandwidth is preferred. Hence, </w:t>
      </w:r>
      <w:r w:rsidRPr="004F599E" w:rsidR="00845B17">
        <w:rPr>
          <w:rFonts w:ascii="Arial" w:hAnsi="Arial"/>
          <w:lang w:eastAsia="zh-CN"/>
        </w:rPr>
        <w:t xml:space="preserve">any </w:t>
      </w:r>
      <w:r w:rsidRPr="004F599E" w:rsidR="00845B17">
        <w:rPr>
          <w:rFonts w:ascii="Arial" w:hAnsi="Arial"/>
          <w:i/>
          <w:lang w:eastAsia="zh-CN"/>
        </w:rPr>
        <w:t>TPC comman</w:t>
      </w:r>
      <w:r w:rsidR="009A080F">
        <w:rPr>
          <w:rFonts w:ascii="Arial" w:hAnsi="Arial"/>
          <w:i/>
          <w:lang w:eastAsia="zh-CN"/>
        </w:rPr>
        <w:t>d</w:t>
      </w:r>
      <w:r w:rsidRPr="004F599E" w:rsidR="00845B17">
        <w:rPr>
          <w:rFonts w:ascii="Arial" w:hAnsi="Arial"/>
          <w:lang w:eastAsia="zh-CN"/>
        </w:rPr>
        <w:t xml:space="preserve"> field number in the range</w:t>
      </w:r>
      <w:r w:rsidR="00F0587E">
        <w:rPr>
          <w:rFonts w:ascii="Arial" w:hAnsi="Arial"/>
          <w:lang w:eastAsia="zh-CN"/>
        </w:rPr>
        <w:t xml:space="preserve"> </w:t>
      </w:r>
      <w:r w:rsidRPr="004F599E" w:rsidR="00845B17">
        <w:rPr>
          <w:rFonts w:ascii="Arial" w:hAnsi="Arial"/>
          <w:lang w:eastAsia="zh-CN"/>
        </w:rPr>
        <w:t>#1…#</w:t>
      </w:r>
      <w:r w:rsidR="00906AA1">
        <w:rPr>
          <w:rFonts w:ascii="Arial" w:hAnsi="Arial"/>
          <w:lang w:eastAsia="zh-CN"/>
        </w:rPr>
        <w:t>12</w:t>
      </w:r>
      <w:r w:rsidRPr="004F599E" w:rsidR="00845B17">
        <w:rPr>
          <w:rFonts w:ascii="Arial" w:hAnsi="Arial"/>
          <w:lang w:eastAsia="zh-CN"/>
        </w:rPr>
        <w:t xml:space="preserve"> </w:t>
      </w:r>
      <w:r w:rsidR="009945A4">
        <w:rPr>
          <w:rFonts w:ascii="Arial" w:hAnsi="Arial"/>
          <w:lang w:eastAsia="zh-CN"/>
        </w:rPr>
        <w:t>can</w:t>
      </w:r>
      <w:r w:rsidRPr="004F599E" w:rsidR="00845B17">
        <w:rPr>
          <w:rFonts w:ascii="Arial" w:hAnsi="Arial"/>
          <w:lang w:eastAsia="zh-CN"/>
        </w:rPr>
        <w:t xml:space="preserve"> be re-purposed to carry ETWS/CMAS notifications</w:t>
      </w:r>
      <w:r w:rsidRPr="004F599E" w:rsidR="00DC0AA3">
        <w:rPr>
          <w:rFonts w:ascii="Arial" w:hAnsi="Arial"/>
          <w:lang w:eastAsia="zh-CN"/>
        </w:rPr>
        <w:t xml:space="preserve">, and it should be up to RAN2 to decide </w:t>
      </w:r>
      <w:r w:rsidRPr="00627622" w:rsidR="00DC0AA3">
        <w:rPr>
          <w:rFonts w:ascii="Arial" w:hAnsi="Arial"/>
          <w:lang w:eastAsia="zh-CN"/>
        </w:rPr>
        <w:t xml:space="preserve">whether </w:t>
      </w:r>
      <w:r w:rsidRPr="00627622" w:rsidR="00EC517D">
        <w:rPr>
          <w:rFonts w:ascii="Arial" w:hAnsi="Arial"/>
          <w:lang w:eastAsia="zh-CN"/>
        </w:rPr>
        <w:t xml:space="preserve">that index will be indicated via SIB or UE-specific RRC </w:t>
      </w:r>
      <w:r w:rsidR="00CF1B32">
        <w:rPr>
          <w:rFonts w:ascii="Arial" w:hAnsi="Arial"/>
          <w:lang w:eastAsia="zh-CN"/>
        </w:rPr>
        <w:t>signalling</w:t>
      </w:r>
      <w:r w:rsidRPr="00627622" w:rsidR="00845B17">
        <w:rPr>
          <w:rFonts w:ascii="Arial" w:hAnsi="Arial"/>
          <w:lang w:eastAsia="zh-CN"/>
        </w:rPr>
        <w:t>.</w:t>
      </w:r>
    </w:p>
    <w:p w:rsidRPr="00627622" w:rsidR="00DB030D" w:rsidP="00DB030D" w:rsidRDefault="00DB030D" w14:paraId="6678E0F2" w14:textId="77777777">
      <w:pPr>
        <w:pStyle w:val="Observation"/>
        <w:ind w:left="1701" w:hanging="1701"/>
      </w:pPr>
      <w:bookmarkStart w:name="_Toc21090347" w:id="15"/>
      <w:r w:rsidRPr="00627622">
        <w:t>For supporting “ETWS/CMAS in connected mode” re-purposing 1 out of N TPC fields in DCI Format 3 has been identified as a feasible solution.</w:t>
      </w:r>
      <w:bookmarkEnd w:id="15"/>
    </w:p>
    <w:p w:rsidRPr="00627622" w:rsidR="00DB030D" w:rsidP="00DB030D" w:rsidRDefault="00DB030D" w14:paraId="1AD75283" w14:textId="77777777">
      <w:pPr>
        <w:pStyle w:val="Observation"/>
        <w:ind w:left="1701" w:hanging="1701"/>
      </w:pPr>
      <w:bookmarkStart w:name="_Toc21090348" w:id="16"/>
      <w:r w:rsidRPr="00627622">
        <w:t>Towards using DCI Format 3 for “ETWS/CMAS” notifications, it is relevant to note that depending on both the system’s bandwidth and the CE Mode, the number of TPC commands that can be carried by DCI Format 3 varies.</w:t>
      </w:r>
      <w:bookmarkEnd w:id="16"/>
    </w:p>
    <w:p w:rsidR="00DB030D" w:rsidP="00DB030D" w:rsidRDefault="00DB030D" w14:paraId="7BD1B7AA" w14:textId="409C1B86">
      <w:pPr>
        <w:pStyle w:val="Observation"/>
        <w:ind w:left="1701" w:hanging="1701"/>
      </w:pPr>
      <w:bookmarkStart w:name="_Toc21090349" w:id="17"/>
      <w:r w:rsidRPr="00627622">
        <w:t>In our view, a solution that can be used regardless of the system’s bandwidth is preferred. Hence, any TPC command/2-bit field number in the range #1…#</w:t>
      </w:r>
      <w:r>
        <w:t>12</w:t>
      </w:r>
      <w:r w:rsidRPr="00627622">
        <w:t xml:space="preserve"> </w:t>
      </w:r>
      <w:r w:rsidR="002006ED">
        <w:t>can</w:t>
      </w:r>
      <w:r w:rsidRPr="00627622">
        <w:t xml:space="preserve"> be re-purposed to carry ETWS/CMAS notifications.</w:t>
      </w:r>
      <w:bookmarkEnd w:id="17"/>
    </w:p>
    <w:p w:rsidRPr="00627622" w:rsidR="00DB030D" w:rsidP="00DB030D" w:rsidRDefault="00DB030D" w14:paraId="3F395D54" w14:textId="5DB689A5">
      <w:pPr>
        <w:pStyle w:val="Proposal"/>
      </w:pPr>
      <w:bookmarkStart w:name="_Toc21090342" w:id="18"/>
      <w:r w:rsidRPr="00627622">
        <w:t xml:space="preserve">DCI Format 3 is used for supporting </w:t>
      </w:r>
      <w:r w:rsidR="003B04CF">
        <w:t xml:space="preserve">in CE Mode A </w:t>
      </w:r>
      <w:r w:rsidRPr="00627622">
        <w:t xml:space="preserve">“ETWS/CMAS in connected mode”, </w:t>
      </w:r>
      <w:r w:rsidR="003B04CF">
        <w:t>which</w:t>
      </w:r>
      <w:r w:rsidRPr="00627622">
        <w:t xml:space="preserve"> would contain (N-1) TPC command fields and 1 ETWS/CMAS notification field.</w:t>
      </w:r>
      <w:bookmarkEnd w:id="18"/>
    </w:p>
    <w:p w:rsidR="00DB030D" w:rsidP="00DB030D" w:rsidRDefault="00DB030D" w14:paraId="1790DF24" w14:textId="62E790A7">
      <w:pPr>
        <w:pStyle w:val="Proposal"/>
        <w:numPr>
          <w:ilvl w:val="0"/>
          <w:numId w:val="23"/>
        </w:numPr>
      </w:pPr>
      <w:bookmarkStart w:name="_Toc21090343" w:id="19"/>
      <w:r w:rsidRPr="00627622">
        <w:t>Any TPC command number in the range #1…#</w:t>
      </w:r>
      <w:r>
        <w:t>12</w:t>
      </w:r>
      <w:r w:rsidRPr="00627622">
        <w:t xml:space="preserve"> </w:t>
      </w:r>
      <w:r w:rsidR="002006ED">
        <w:t>can</w:t>
      </w:r>
      <w:r w:rsidRPr="00627622">
        <w:t xml:space="preserve"> be re-purposed to carry ETWS/CMAS notifications.</w:t>
      </w:r>
      <w:bookmarkEnd w:id="19"/>
      <w:r w:rsidRPr="00627622" w:rsidDel="00224AD1">
        <w:t xml:space="preserve"> </w:t>
      </w:r>
    </w:p>
    <w:p w:rsidRPr="00627622" w:rsidR="00DB030D" w:rsidP="00DB030D" w:rsidRDefault="00DB030D" w14:paraId="16BE3DC7" w14:textId="2BCD3794">
      <w:pPr>
        <w:pStyle w:val="Proposal"/>
        <w:numPr>
          <w:ilvl w:val="0"/>
          <w:numId w:val="23"/>
        </w:numPr>
      </w:pPr>
      <w:bookmarkStart w:name="_Toc21090344" w:id="20"/>
      <w:r w:rsidRPr="00627622">
        <w:t xml:space="preserve">RAN2 to decide whether </w:t>
      </w:r>
      <w:r>
        <w:t xml:space="preserve">the </w:t>
      </w:r>
      <w:r w:rsidRPr="00627622">
        <w:t xml:space="preserve">full range (or a subset) of indices from 1 to </w:t>
      </w:r>
      <w:r>
        <w:t>12</w:t>
      </w:r>
      <w:r w:rsidRPr="00627622">
        <w:t xml:space="preserve"> can be re-purposed, or only one.</w:t>
      </w:r>
      <w:bookmarkEnd w:id="20"/>
    </w:p>
    <w:p w:rsidR="00DB030D" w:rsidP="00DB030D" w:rsidRDefault="00DB030D" w14:paraId="1B54C21A" w14:textId="77777777">
      <w:pPr>
        <w:pStyle w:val="Proposal"/>
      </w:pPr>
      <w:bookmarkStart w:name="_Toc21090345" w:id="21"/>
      <w:r>
        <w:t>I</w:t>
      </w:r>
      <w:r w:rsidRPr="00627622">
        <w:t>t is up to RAN2 to decide whether that index will be indicated via SIB or UE-specific RRC signalling.</w:t>
      </w:r>
      <w:bookmarkEnd w:id="21"/>
    </w:p>
    <w:p w:rsidR="004F642D" w:rsidP="004F642D" w:rsidRDefault="004F642D" w14:paraId="543A446B" w14:textId="06F0596F">
      <w:pPr>
        <w:pStyle w:val="Heading3"/>
        <w:rPr>
          <w:lang w:eastAsia="zh-CN"/>
        </w:rPr>
      </w:pPr>
      <w:r>
        <w:rPr>
          <w:lang w:eastAsia="zh-CN"/>
        </w:rPr>
        <w:t>2.2.2</w:t>
      </w:r>
      <w:r>
        <w:rPr>
          <w:lang w:eastAsia="zh-CN"/>
        </w:rPr>
        <w:tab/>
      </w:r>
      <w:r w:rsidR="004617FC">
        <w:rPr>
          <w:lang w:eastAsia="zh-CN"/>
        </w:rPr>
        <w:t>On</w:t>
      </w:r>
      <w:r>
        <w:rPr>
          <w:lang w:eastAsia="zh-CN"/>
        </w:rPr>
        <w:t xml:space="preserve"> </w:t>
      </w:r>
      <w:r w:rsidR="00A60571">
        <w:rPr>
          <w:lang w:eastAsia="zh-CN"/>
        </w:rPr>
        <w:t xml:space="preserve">the </w:t>
      </w:r>
      <w:r w:rsidR="004617FC">
        <w:rPr>
          <w:lang w:eastAsia="zh-CN"/>
        </w:rPr>
        <w:t>s</w:t>
      </w:r>
      <w:r w:rsidRPr="004F642D">
        <w:rPr>
          <w:lang w:eastAsia="zh-CN"/>
        </w:rPr>
        <w:t xml:space="preserve">upport of ETWS/CMAS in connected mode in CE Mode </w:t>
      </w:r>
      <w:r>
        <w:rPr>
          <w:lang w:eastAsia="zh-CN"/>
        </w:rPr>
        <w:t>B</w:t>
      </w:r>
    </w:p>
    <w:p w:rsidR="00862A5E" w:rsidP="00845B17" w:rsidRDefault="00862A5E" w14:paraId="3C2ACD4C" w14:textId="7502BC9D">
      <w:pPr>
        <w:jc w:val="both"/>
        <w:rPr>
          <w:rFonts w:ascii="Arial" w:hAnsi="Arial"/>
          <w:lang w:eastAsia="zh-CN"/>
        </w:rPr>
      </w:pPr>
      <w:r>
        <w:rPr>
          <w:rFonts w:ascii="Arial" w:hAnsi="Arial"/>
          <w:lang w:eastAsia="zh-CN"/>
        </w:rPr>
        <w:t xml:space="preserve">On the support of ETWS notifications in CE Mode B it is important to be aware that </w:t>
      </w:r>
      <w:r w:rsidR="00E43DF5">
        <w:rPr>
          <w:rFonts w:ascii="Arial" w:hAnsi="Arial"/>
          <w:lang w:eastAsia="zh-CN"/>
        </w:rPr>
        <w:t xml:space="preserve">there is a requirement </w:t>
      </w:r>
      <w:r w:rsidR="00275317">
        <w:rPr>
          <w:rFonts w:ascii="Arial" w:hAnsi="Arial"/>
          <w:lang w:eastAsia="zh-CN"/>
        </w:rPr>
        <w:t xml:space="preserve">stating that </w:t>
      </w:r>
      <w:r w:rsidR="001421B6">
        <w:rPr>
          <w:rFonts w:ascii="Arial" w:hAnsi="Arial"/>
          <w:lang w:eastAsia="zh-CN"/>
        </w:rPr>
        <w:t xml:space="preserve">an </w:t>
      </w:r>
      <w:r w:rsidR="00275317">
        <w:rPr>
          <w:rFonts w:ascii="Arial" w:hAnsi="Arial"/>
          <w:lang w:eastAsia="zh-CN"/>
        </w:rPr>
        <w:t>ETWS</w:t>
      </w:r>
      <w:r w:rsidR="001421B6">
        <w:rPr>
          <w:rFonts w:ascii="Arial" w:hAnsi="Arial"/>
          <w:lang w:eastAsia="zh-CN"/>
        </w:rPr>
        <w:t xml:space="preserve"> notification should be delivered to the UEs within 4 seconds</w:t>
      </w:r>
      <w:r w:rsidR="00384B3C">
        <w:rPr>
          <w:rFonts w:ascii="Arial" w:hAnsi="Arial"/>
          <w:lang w:eastAsia="zh-CN"/>
        </w:rPr>
        <w:t xml:space="preserve"> [</w:t>
      </w:r>
      <w:r w:rsidR="008E277E">
        <w:rPr>
          <w:rFonts w:ascii="Arial" w:hAnsi="Arial"/>
          <w:lang w:eastAsia="zh-CN"/>
        </w:rPr>
        <w:t>1</w:t>
      </w:r>
      <w:r w:rsidR="00333643">
        <w:rPr>
          <w:rFonts w:ascii="Arial" w:hAnsi="Arial"/>
          <w:lang w:eastAsia="zh-CN"/>
        </w:rPr>
        <w:t>7</w:t>
      </w:r>
      <w:r w:rsidR="00384B3C">
        <w:rPr>
          <w:rFonts w:ascii="Arial" w:hAnsi="Arial"/>
          <w:lang w:eastAsia="zh-CN"/>
        </w:rPr>
        <w:t>]</w:t>
      </w:r>
      <w:r>
        <w:rPr>
          <w:rFonts w:ascii="Arial" w:hAnsi="Arial"/>
          <w:lang w:eastAsia="zh-CN"/>
        </w:rPr>
        <w:t>. RAN2 has recently discussed this aspect and has agreed the following:</w:t>
      </w:r>
    </w:p>
    <w:tbl>
      <w:tblPr>
        <w:tblStyle w:val="TableGrid"/>
        <w:tblW w:w="0" w:type="auto"/>
        <w:tblLook w:val="04A0" w:firstRow="1" w:lastRow="0" w:firstColumn="1" w:lastColumn="0" w:noHBand="0" w:noVBand="1"/>
      </w:tblPr>
      <w:tblGrid>
        <w:gridCol w:w="9629"/>
      </w:tblGrid>
      <w:tr w:rsidR="00862A5E" w:rsidTr="00862A5E" w14:paraId="6A782A0D" w14:textId="77777777">
        <w:tc>
          <w:tcPr>
            <w:tcW w:w="9629" w:type="dxa"/>
          </w:tcPr>
          <w:p w:rsidRPr="00862A5E" w:rsidR="00862A5E" w:rsidP="00B0417B" w:rsidRDefault="00862A5E" w14:paraId="639BC8ED" w14:textId="2A7F7A45">
            <w:pPr>
              <w:pStyle w:val="Doc-text2"/>
              <w:ind w:left="930"/>
              <w:rPr>
                <w:lang w:val="en-GB"/>
              </w:rPr>
            </w:pPr>
            <w:r>
              <w:rPr>
                <w:lang w:val="en-GB"/>
              </w:rPr>
              <w:t>- RAN2 understands that UEs in CE Mode B may not be able to acquire ETWS notification within 4 seconds requirement.</w:t>
            </w:r>
          </w:p>
        </w:tc>
      </w:tr>
    </w:tbl>
    <w:p w:rsidR="000820E0" w:rsidP="00845B17" w:rsidRDefault="000820E0" w14:paraId="2225462A" w14:textId="77777777">
      <w:pPr>
        <w:jc w:val="both"/>
        <w:rPr>
          <w:rFonts w:ascii="Arial" w:hAnsi="Arial"/>
          <w:lang w:eastAsia="zh-CN"/>
        </w:rPr>
      </w:pPr>
      <w:bookmarkStart w:name="_Hlk19618419" w:id="22"/>
    </w:p>
    <w:p w:rsidR="003A58B5" w:rsidP="003A58B5" w:rsidRDefault="000820E0" w14:paraId="1DA9330D" w14:textId="47F14156">
      <w:pPr>
        <w:jc w:val="both"/>
        <w:rPr>
          <w:rFonts w:ascii="Arial" w:hAnsi="Arial"/>
          <w:lang w:eastAsia="zh-CN"/>
        </w:rPr>
      </w:pPr>
      <w:r>
        <w:rPr>
          <w:rFonts w:ascii="Arial" w:hAnsi="Arial"/>
          <w:lang w:eastAsia="zh-CN"/>
        </w:rPr>
        <w:t>Going deeper into th</w:t>
      </w:r>
      <w:r w:rsidR="003A58B5">
        <w:rPr>
          <w:rFonts w:ascii="Arial" w:hAnsi="Arial"/>
          <w:lang w:eastAsia="zh-CN"/>
        </w:rPr>
        <w:t>is</w:t>
      </w:r>
      <w:r>
        <w:rPr>
          <w:rFonts w:ascii="Arial" w:hAnsi="Arial"/>
          <w:lang w:eastAsia="zh-CN"/>
        </w:rPr>
        <w:t xml:space="preserve"> topic, we </w:t>
      </w:r>
      <w:r w:rsidR="00DA16DA">
        <w:rPr>
          <w:rFonts w:ascii="Arial" w:hAnsi="Arial"/>
          <w:lang w:eastAsia="zh-CN"/>
        </w:rPr>
        <w:t xml:space="preserve">found that in the </w:t>
      </w:r>
      <w:r w:rsidRPr="00DA16DA" w:rsidR="00DA16DA">
        <w:rPr>
          <w:rFonts w:ascii="Arial" w:hAnsi="Arial"/>
          <w:lang w:eastAsia="zh-CN"/>
        </w:rPr>
        <w:t>3GPP TR 22.968</w:t>
      </w:r>
      <w:r w:rsidR="00333643">
        <w:rPr>
          <w:rFonts w:ascii="Arial" w:hAnsi="Arial"/>
          <w:lang w:eastAsia="zh-CN"/>
        </w:rPr>
        <w:t xml:space="preserve"> [18]</w:t>
      </w:r>
      <w:r w:rsidR="00DA16DA">
        <w:rPr>
          <w:rFonts w:ascii="Arial" w:hAnsi="Arial"/>
          <w:lang w:eastAsia="zh-CN"/>
        </w:rPr>
        <w:t>, entitled “</w:t>
      </w:r>
      <w:r w:rsidRPr="00DA16DA" w:rsidR="00DA16DA">
        <w:rPr>
          <w:rFonts w:ascii="Arial" w:hAnsi="Arial"/>
          <w:i/>
          <w:lang w:eastAsia="zh-CN"/>
        </w:rPr>
        <w:t>Technical Specification Group Services and System Aspects; Study for requirements for a Public Warning System (PWS) service</w:t>
      </w:r>
      <w:r w:rsidR="00DA16DA">
        <w:rPr>
          <w:rFonts w:ascii="Arial" w:hAnsi="Arial"/>
          <w:lang w:eastAsia="zh-CN"/>
        </w:rPr>
        <w:t xml:space="preserve">” there is </w:t>
      </w:r>
      <w:r w:rsidR="003A58B5">
        <w:rPr>
          <w:rFonts w:ascii="Arial" w:hAnsi="Arial"/>
          <w:lang w:eastAsia="zh-CN"/>
        </w:rPr>
        <w:t xml:space="preserve">a section (i.e., </w:t>
      </w:r>
      <w:r w:rsidRPr="003A58B5" w:rsidR="003A58B5">
        <w:rPr>
          <w:rFonts w:ascii="Arial" w:hAnsi="Arial"/>
          <w:lang w:eastAsia="zh-CN"/>
        </w:rPr>
        <w:t>B.1.1.3</w:t>
      </w:r>
      <w:r w:rsidR="003A58B5">
        <w:rPr>
          <w:rFonts w:ascii="Arial" w:hAnsi="Arial"/>
          <w:lang w:eastAsia="zh-CN"/>
        </w:rPr>
        <w:t>) dealing with the importance of the delivery time</w:t>
      </w:r>
      <w:r w:rsidR="00FB59DB">
        <w:rPr>
          <w:rFonts w:ascii="Arial" w:hAnsi="Arial"/>
          <w:lang w:eastAsia="zh-CN"/>
        </w:rPr>
        <w:t xml:space="preserve"> based on statistics</w:t>
      </w:r>
      <w:bookmarkEnd w:id="22"/>
      <w:r w:rsidR="003A58B5">
        <w:rPr>
          <w:rFonts w:ascii="Arial" w:hAnsi="Arial"/>
          <w:lang w:eastAsia="zh-CN"/>
        </w:rPr>
        <w:t>, which makes use of the following illustration.</w:t>
      </w:r>
    </w:p>
    <w:p w:rsidR="003A58B5" w:rsidP="003A58B5" w:rsidRDefault="003A58B5" w14:paraId="7A6ADD03" w14:textId="77777777">
      <w:pPr>
        <w:jc w:val="both"/>
      </w:pPr>
    </w:p>
    <w:p w:rsidR="003A58B5" w:rsidP="003A58B5" w:rsidRDefault="003A58B5" w14:paraId="518DF87A" w14:textId="35972F0B">
      <w:pPr>
        <w:jc w:val="both"/>
      </w:pPr>
      <w:r>
        <w:object w:dxaOrig="7216" w:dyaOrig="4546" w14:anchorId="1D4D3281">
          <v:shape id="_x0000_i1027" style="width:478.5pt;height:301.5pt" filled="t" o:ole="" type="#_x0000_t75">
            <v:fill color2="black"/>
            <v:imagedata o:title="" r:id="rId51"/>
          </v:shape>
          <o:OLEObject Type="Embed" ProgID="PowerPoint.Show.8" ShapeID="_x0000_i1027" DrawAspect="Content" ObjectID="_1631670921" r:id="rId52"/>
        </w:object>
      </w:r>
    </w:p>
    <w:p w:rsidR="003A58B5" w:rsidP="003A58B5" w:rsidRDefault="003A58B5" w14:paraId="4B3A02C3" w14:textId="430BB339">
      <w:pPr>
        <w:jc w:val="center"/>
        <w:rPr>
          <w:rFonts w:ascii="Arial" w:hAnsi="Arial"/>
          <w:lang w:eastAsia="zh-CN"/>
        </w:rPr>
      </w:pPr>
      <w:r w:rsidRPr="007E13F2">
        <w:rPr>
          <w:rFonts w:ascii="Arial" w:hAnsi="Arial" w:cs="Arial"/>
          <w:sz w:val="16"/>
        </w:rPr>
        <w:t xml:space="preserve">Figure </w:t>
      </w:r>
      <w:r>
        <w:rPr>
          <w:rFonts w:ascii="Arial" w:hAnsi="Arial" w:cs="Arial"/>
          <w:sz w:val="16"/>
        </w:rPr>
        <w:t>2</w:t>
      </w:r>
      <w:r w:rsidRPr="007E13F2">
        <w:rPr>
          <w:rFonts w:ascii="Arial" w:hAnsi="Arial" w:cs="Arial"/>
          <w:sz w:val="16"/>
        </w:rPr>
        <w:t xml:space="preserve">: </w:t>
      </w:r>
      <w:r w:rsidRPr="003A58B5">
        <w:rPr>
          <w:rFonts w:ascii="Arial" w:hAnsi="Arial" w:cs="Arial"/>
          <w:sz w:val="16"/>
        </w:rPr>
        <w:t>Effect of shortening deliver time</w:t>
      </w:r>
    </w:p>
    <w:p w:rsidR="00721FA8" w:rsidP="00721FA8" w:rsidRDefault="00721FA8" w14:paraId="0C486364" w14:textId="77777777">
      <w:pPr>
        <w:jc w:val="both"/>
        <w:rPr>
          <w:rFonts w:ascii="Arial" w:hAnsi="Arial"/>
          <w:lang w:eastAsia="zh-CN"/>
        </w:rPr>
      </w:pPr>
      <w:r>
        <w:rPr>
          <w:rFonts w:ascii="Arial" w:hAnsi="Arial"/>
          <w:lang w:eastAsia="zh-CN"/>
        </w:rPr>
        <w:t>The report states “</w:t>
      </w:r>
      <w:r w:rsidRPr="00721FA8">
        <w:rPr>
          <w:rFonts w:eastAsia="MS Mincho"/>
          <w:i/>
          <w:lang w:eastAsia="ar-SA"/>
        </w:rPr>
        <w:t>X-axis shows arrival time of S-wave of the earthquake, and Y-axis shows the number of sensors which measured the S-wave for the same 2.5 seconds of time interval.</w:t>
      </w:r>
      <w:r>
        <w:rPr>
          <w:rFonts w:ascii="Arial" w:hAnsi="Arial"/>
          <w:lang w:eastAsia="zh-CN"/>
        </w:rPr>
        <w:t xml:space="preserve">” The times being compared are described in the TS as follows: </w:t>
      </w:r>
    </w:p>
    <w:p w:rsidRPr="00721FA8" w:rsidR="00721FA8" w:rsidP="00F922FB" w:rsidRDefault="00721FA8" w14:paraId="4A9DF094" w14:textId="6B0A7C1D">
      <w:pPr>
        <w:ind w:left="567"/>
        <w:jc w:val="both"/>
        <w:rPr>
          <w:rFonts w:ascii="Arial" w:hAnsi="Arial"/>
          <w:i/>
          <w:lang w:eastAsia="zh-CN"/>
        </w:rPr>
      </w:pPr>
      <w:r>
        <w:rPr>
          <w:rFonts w:ascii="Arial" w:hAnsi="Arial"/>
          <w:lang w:eastAsia="zh-CN"/>
        </w:rPr>
        <w:t>“</w:t>
      </w:r>
      <w:r w:rsidRPr="00721FA8">
        <w:rPr>
          <w:rFonts w:ascii="Arial" w:hAnsi="Arial"/>
          <w:i/>
          <w:lang w:eastAsia="zh-CN"/>
        </w:rPr>
        <w:t xml:space="preserve">Assuming that it takes 5 seconds for the EEW system to estimate the earthquake scale and then issue EEW information after an earthquake happens, delivery time of EEW message is assumed 8 seconds like in the estimation in section B.1.1.2, this graph shows that the EEW message is delivered to only about 37% of disaster areas before S-wave arrives. Then, taking extra time for taking safety measures into account, a delivery time of 8s can provide notification in time in only 13% of disaster areas. </w:t>
      </w:r>
    </w:p>
    <w:p w:rsidR="00721FA8" w:rsidP="00F922FB" w:rsidRDefault="00721FA8" w14:paraId="264F47CB" w14:textId="2BD1FD87">
      <w:pPr>
        <w:ind w:left="567"/>
        <w:jc w:val="both"/>
        <w:rPr>
          <w:rFonts w:ascii="Arial" w:hAnsi="Arial"/>
          <w:lang w:eastAsia="zh-CN"/>
        </w:rPr>
      </w:pPr>
      <w:r w:rsidRPr="00721FA8">
        <w:rPr>
          <w:rFonts w:ascii="Arial" w:hAnsi="Arial"/>
          <w:i/>
          <w:lang w:eastAsia="zh-CN"/>
        </w:rPr>
        <w:t>At this moment, the only thing that 3GPP systems contribute to notify in time a higher percentage of the disaster area is shortening delivery time because both estimation time of earthquake scale and extra time of safety measures are not variable by 3GPP systems. If the delivery time is shortened by 5 seconds, it can deliver the message to 74% of the disaster areas and notify in time in about 37% of disaster areas.</w:t>
      </w:r>
      <w:r>
        <w:rPr>
          <w:rFonts w:ascii="Arial" w:hAnsi="Arial"/>
          <w:lang w:eastAsia="zh-CN"/>
        </w:rPr>
        <w:t>”</w:t>
      </w:r>
    </w:p>
    <w:p w:rsidRPr="00090C28" w:rsidR="00090C28" w:rsidP="00F922FB" w:rsidRDefault="00090C28" w14:paraId="31F7EE5F" w14:textId="276FDEE6">
      <w:pPr>
        <w:ind w:firstLine="567"/>
        <w:jc w:val="both"/>
        <w:rPr>
          <w:rFonts w:ascii="Arial" w:hAnsi="Arial"/>
          <w:sz w:val="16"/>
          <w:lang w:eastAsia="zh-CN"/>
        </w:rPr>
      </w:pPr>
      <w:r w:rsidRPr="00090C28">
        <w:rPr>
          <w:rFonts w:ascii="Arial" w:hAnsi="Arial"/>
          <w:sz w:val="16"/>
          <w:lang w:eastAsia="zh-CN"/>
        </w:rPr>
        <w:t>Note: EEW stands for Earthquake Early Warning.</w:t>
      </w:r>
    </w:p>
    <w:p w:rsidR="00721FA8" w:rsidP="00721FA8" w:rsidRDefault="00721FA8" w14:paraId="4AA158E5" w14:textId="76D948B2">
      <w:pPr>
        <w:rPr>
          <w:rFonts w:ascii="Arial" w:hAnsi="Arial"/>
          <w:lang w:eastAsia="zh-CN"/>
        </w:rPr>
      </w:pPr>
      <w:r w:rsidRPr="00721FA8">
        <w:rPr>
          <w:rFonts w:ascii="Arial" w:hAnsi="Arial"/>
          <w:lang w:eastAsia="zh-CN"/>
        </w:rPr>
        <w:t xml:space="preserve">The </w:t>
      </w:r>
      <w:r w:rsidR="00090C28">
        <w:rPr>
          <w:rFonts w:ascii="Arial" w:hAnsi="Arial"/>
          <w:lang w:eastAsia="zh-CN"/>
        </w:rPr>
        <w:t xml:space="preserve">cases </w:t>
      </w:r>
      <w:r>
        <w:rPr>
          <w:rFonts w:ascii="Arial" w:hAnsi="Arial"/>
          <w:lang w:eastAsia="zh-CN"/>
        </w:rPr>
        <w:t>cit</w:t>
      </w:r>
      <w:r w:rsidR="00090C28">
        <w:rPr>
          <w:rFonts w:ascii="Arial" w:hAnsi="Arial"/>
          <w:lang w:eastAsia="zh-CN"/>
        </w:rPr>
        <w:t>ed in text above and their connection to Figure 2 are summarized in the Table 6 below.</w:t>
      </w:r>
    </w:p>
    <w:p w:rsidRPr="009133D6" w:rsidR="00090C28" w:rsidP="00090C28" w:rsidRDefault="00090C28" w14:paraId="50064D34" w14:textId="7B36E759">
      <w:pPr>
        <w:jc w:val="center"/>
        <w:rPr>
          <w:rFonts w:ascii="Arial" w:hAnsi="Arial" w:cs="Arial"/>
          <w:sz w:val="16"/>
          <w:szCs w:val="16"/>
        </w:rPr>
      </w:pPr>
      <w:r w:rsidRPr="009133D6">
        <w:rPr>
          <w:rFonts w:ascii="Arial" w:hAnsi="Arial" w:cs="Arial"/>
          <w:sz w:val="16"/>
          <w:szCs w:val="16"/>
        </w:rPr>
        <w:t xml:space="preserve">Table </w:t>
      </w:r>
      <w:r>
        <w:rPr>
          <w:rFonts w:ascii="Arial" w:hAnsi="Arial" w:cs="Arial"/>
          <w:sz w:val="16"/>
          <w:szCs w:val="16"/>
        </w:rPr>
        <w:t>6</w:t>
      </w:r>
      <w:r w:rsidRPr="009133D6">
        <w:rPr>
          <w:rFonts w:ascii="Arial" w:hAnsi="Arial" w:cs="Arial"/>
          <w:sz w:val="16"/>
          <w:szCs w:val="16"/>
        </w:rPr>
        <w:t xml:space="preserve">: </w:t>
      </w:r>
      <w:r w:rsidRPr="00090C28">
        <w:rPr>
          <w:rFonts w:ascii="Arial" w:hAnsi="Arial" w:cs="Arial" w:eastAsiaTheme="minorHAnsi"/>
          <w:sz w:val="16"/>
          <w:szCs w:val="16"/>
        </w:rPr>
        <w:t>TR 22.968</w:t>
      </w:r>
      <w:r>
        <w:rPr>
          <w:rFonts w:ascii="Arial" w:hAnsi="Arial" w:cs="Arial" w:eastAsiaTheme="minorHAnsi"/>
          <w:sz w:val="16"/>
          <w:szCs w:val="16"/>
        </w:rPr>
        <w:t xml:space="preserve"> delivery time summary</w:t>
      </w:r>
      <w:r w:rsidRPr="009133D6">
        <w:rPr>
          <w:rFonts w:ascii="Arial" w:hAnsi="Arial" w:cs="Arial" w:eastAsiaTheme="minorHAnsi"/>
          <w:sz w:val="16"/>
          <w:szCs w:val="16"/>
        </w:rPr>
        <w:t>.</w:t>
      </w:r>
    </w:p>
    <w:tbl>
      <w:tblPr>
        <w:tblW w:w="0" w:type="auto"/>
        <w:tblCellMar>
          <w:left w:w="0" w:type="dxa"/>
          <w:right w:w="0" w:type="dxa"/>
        </w:tblCellMar>
        <w:tblLook w:val="04A0" w:firstRow="1" w:lastRow="0" w:firstColumn="1" w:lastColumn="0" w:noHBand="0" w:noVBand="1"/>
      </w:tblPr>
      <w:tblGrid>
        <w:gridCol w:w="1941"/>
        <w:gridCol w:w="1936"/>
        <w:gridCol w:w="1896"/>
        <w:gridCol w:w="1910"/>
        <w:gridCol w:w="1936"/>
      </w:tblGrid>
      <w:tr w:rsidR="00721FA8" w:rsidTr="00090C28" w14:paraId="1EC8AC27" w14:textId="77777777">
        <w:tc>
          <w:tcPr>
            <w:tcW w:w="1941"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721FA8" w:rsidR="00721FA8" w:rsidRDefault="00721FA8" w14:paraId="2ADC1D7D" w14:textId="77777777">
            <w:pPr>
              <w:rPr>
                <w:rFonts w:ascii="Calibri" w:hAnsi="Calibri"/>
                <w:sz w:val="16"/>
                <w:szCs w:val="16"/>
                <w:lang w:val="en-US" w:eastAsia="en-US"/>
              </w:rPr>
            </w:pPr>
          </w:p>
        </w:tc>
        <w:tc>
          <w:tcPr>
            <w:tcW w:w="1936"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00721FA8" w:rsidRDefault="00721FA8" w14:paraId="59640526" w14:textId="77777777">
            <w:pPr>
              <w:rPr>
                <w:rFonts w:ascii="Calibri" w:hAnsi="Calibri"/>
                <w:sz w:val="16"/>
                <w:szCs w:val="16"/>
                <w:lang w:eastAsia="en-US"/>
              </w:rPr>
            </w:pPr>
            <w:r>
              <w:rPr>
                <w:rFonts w:ascii="Calibri" w:hAnsi="Calibri"/>
                <w:sz w:val="16"/>
                <w:szCs w:val="16"/>
                <w:lang w:eastAsia="en-US"/>
              </w:rPr>
              <w:t>Estimation time of earthquake scale (not variable by 3GPP system)</w:t>
            </w:r>
          </w:p>
        </w:tc>
        <w:tc>
          <w:tcPr>
            <w:tcW w:w="1896"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00721FA8" w:rsidRDefault="00721FA8" w14:paraId="6D265A3E" w14:textId="77777777">
            <w:pPr>
              <w:rPr>
                <w:rFonts w:ascii="Calibri" w:hAnsi="Calibri"/>
                <w:sz w:val="16"/>
                <w:szCs w:val="16"/>
                <w:lang w:eastAsia="en-US"/>
              </w:rPr>
            </w:pPr>
            <w:r>
              <w:rPr>
                <w:rFonts w:ascii="Calibri" w:hAnsi="Calibri"/>
                <w:sz w:val="16"/>
                <w:szCs w:val="16"/>
                <w:lang w:eastAsia="en-US"/>
              </w:rPr>
              <w:t>Delivery time of EEW message (variable by PWS)</w:t>
            </w:r>
          </w:p>
        </w:tc>
        <w:tc>
          <w:tcPr>
            <w:tcW w:w="1910"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00721FA8" w:rsidRDefault="00721FA8" w14:paraId="7360FBC0" w14:textId="77777777">
            <w:pPr>
              <w:rPr>
                <w:rFonts w:ascii="Calibri" w:hAnsi="Calibri"/>
                <w:sz w:val="16"/>
                <w:szCs w:val="16"/>
                <w:lang w:eastAsia="en-US"/>
              </w:rPr>
            </w:pPr>
            <w:r>
              <w:rPr>
                <w:rFonts w:ascii="Calibri" w:hAnsi="Calibri"/>
                <w:sz w:val="16"/>
                <w:szCs w:val="16"/>
                <w:lang w:eastAsia="en-US"/>
              </w:rPr>
              <w:t>Extra time of safety measures (not variable)</w:t>
            </w:r>
          </w:p>
        </w:tc>
        <w:tc>
          <w:tcPr>
            <w:tcW w:w="1936"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00721FA8" w:rsidRDefault="00721FA8" w14:paraId="6AA6DF12" w14:textId="77777777">
            <w:pPr>
              <w:rPr>
                <w:rFonts w:ascii="Calibri" w:hAnsi="Calibri"/>
                <w:sz w:val="16"/>
                <w:szCs w:val="16"/>
                <w:lang w:eastAsia="en-US"/>
              </w:rPr>
            </w:pPr>
          </w:p>
        </w:tc>
      </w:tr>
      <w:tr w:rsidR="00721FA8" w:rsidTr="00090C28" w14:paraId="0A6D1409" w14:textId="77777777">
        <w:tc>
          <w:tcPr>
            <w:tcW w:w="194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00721FA8" w:rsidRDefault="00721FA8" w14:paraId="13811C41" w14:textId="77777777">
            <w:pPr>
              <w:rPr>
                <w:rFonts w:ascii="Calibri" w:hAnsi="Calibri"/>
                <w:sz w:val="16"/>
                <w:szCs w:val="16"/>
                <w:lang w:eastAsia="en-US"/>
              </w:rPr>
            </w:pPr>
            <w:proofErr w:type="gramStart"/>
            <w:r>
              <w:rPr>
                <w:rFonts w:ascii="Calibri" w:hAnsi="Calibri"/>
                <w:sz w:val="16"/>
                <w:szCs w:val="16"/>
                <w:lang w:eastAsia="en-US"/>
              </w:rPr>
              <w:t>Assuming that</w:t>
            </w:r>
            <w:proofErr w:type="gramEnd"/>
            <w:r>
              <w:rPr>
                <w:rFonts w:ascii="Calibri" w:hAnsi="Calibri"/>
                <w:sz w:val="16"/>
                <w:szCs w:val="16"/>
                <w:lang w:eastAsia="en-US"/>
              </w:rPr>
              <w:t xml:space="preserve"> it takes </w:t>
            </w:r>
            <w:r w:rsidRPr="00090C28">
              <w:rPr>
                <w:rFonts w:ascii="Calibri" w:hAnsi="Calibri"/>
                <w:sz w:val="16"/>
                <w:szCs w:val="16"/>
                <w:highlight w:val="magenta"/>
                <w:lang w:eastAsia="en-US"/>
              </w:rPr>
              <w:t>5 seconds</w:t>
            </w:r>
            <w:r>
              <w:rPr>
                <w:rFonts w:ascii="Calibri" w:hAnsi="Calibri"/>
                <w:sz w:val="16"/>
                <w:szCs w:val="16"/>
                <w:lang w:eastAsia="en-US"/>
              </w:rPr>
              <w:t xml:space="preserve"> for the EEW system to estimate the earthquake scale and then issue EEW information after an earthquake happens, delivery time of EEW message is assumed </w:t>
            </w:r>
            <w:r w:rsidRPr="00090C28">
              <w:rPr>
                <w:rFonts w:ascii="Calibri" w:hAnsi="Calibri"/>
                <w:sz w:val="16"/>
                <w:szCs w:val="16"/>
                <w:highlight w:val="yellow"/>
                <w:lang w:eastAsia="en-US"/>
              </w:rPr>
              <w:t>8 seconds</w:t>
            </w:r>
            <w:r>
              <w:rPr>
                <w:rFonts w:ascii="Calibri" w:hAnsi="Calibri"/>
                <w:sz w:val="16"/>
                <w:szCs w:val="16"/>
                <w:lang w:eastAsia="en-US"/>
              </w:rPr>
              <w:t>.</w:t>
            </w:r>
          </w:p>
        </w:tc>
        <w:tc>
          <w:tcPr>
            <w:tcW w:w="1936"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5B25930C" w14:textId="77777777">
            <w:pPr>
              <w:rPr>
                <w:rFonts w:ascii="Calibri" w:hAnsi="Calibri"/>
                <w:sz w:val="16"/>
                <w:szCs w:val="16"/>
                <w:lang w:eastAsia="en-US"/>
              </w:rPr>
            </w:pPr>
            <w:r w:rsidRPr="00090C28">
              <w:rPr>
                <w:rFonts w:ascii="Calibri" w:hAnsi="Calibri"/>
                <w:sz w:val="16"/>
                <w:szCs w:val="16"/>
                <w:highlight w:val="magenta"/>
                <w:lang w:eastAsia="en-US"/>
              </w:rPr>
              <w:t>5 s</w:t>
            </w:r>
          </w:p>
        </w:tc>
        <w:tc>
          <w:tcPr>
            <w:tcW w:w="1896"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4B871E5B" w14:textId="77777777">
            <w:pPr>
              <w:rPr>
                <w:rFonts w:ascii="Calibri" w:hAnsi="Calibri"/>
                <w:sz w:val="16"/>
                <w:szCs w:val="16"/>
                <w:lang w:eastAsia="en-US"/>
              </w:rPr>
            </w:pPr>
            <w:r w:rsidRPr="00090C28">
              <w:rPr>
                <w:rFonts w:ascii="Calibri" w:hAnsi="Calibri"/>
                <w:sz w:val="16"/>
                <w:szCs w:val="16"/>
                <w:highlight w:val="yellow"/>
                <w:lang w:eastAsia="en-US"/>
              </w:rPr>
              <w:t>8 s</w:t>
            </w:r>
          </w:p>
        </w:tc>
        <w:tc>
          <w:tcPr>
            <w:tcW w:w="1910"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19A47196" w14:textId="77777777">
            <w:pPr>
              <w:rPr>
                <w:rFonts w:ascii="Calibri" w:hAnsi="Calibri"/>
                <w:sz w:val="16"/>
                <w:szCs w:val="16"/>
                <w:lang w:eastAsia="en-US"/>
              </w:rPr>
            </w:pPr>
            <w:r>
              <w:rPr>
                <w:rFonts w:ascii="Calibri" w:hAnsi="Calibri"/>
                <w:sz w:val="16"/>
                <w:szCs w:val="16"/>
                <w:lang w:eastAsia="en-US"/>
              </w:rPr>
              <w:t>-</w:t>
            </w:r>
          </w:p>
        </w:tc>
        <w:tc>
          <w:tcPr>
            <w:tcW w:w="1936"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54A649E1" w14:textId="77777777">
            <w:pPr>
              <w:rPr>
                <w:rFonts w:ascii="Calibri" w:hAnsi="Calibri"/>
                <w:sz w:val="16"/>
                <w:szCs w:val="16"/>
                <w:lang w:eastAsia="en-US"/>
              </w:rPr>
            </w:pPr>
            <w:r>
              <w:rPr>
                <w:rFonts w:ascii="Calibri" w:hAnsi="Calibri"/>
                <w:sz w:val="16"/>
                <w:szCs w:val="16"/>
                <w:lang w:eastAsia="en-US"/>
              </w:rPr>
              <w:t>The EEW message is delivered to only about 37% of disaster areas before S-wave arrives</w:t>
            </w:r>
          </w:p>
        </w:tc>
      </w:tr>
      <w:tr w:rsidR="00721FA8" w:rsidTr="00090C28" w14:paraId="24F4F773" w14:textId="77777777">
        <w:tc>
          <w:tcPr>
            <w:tcW w:w="194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00721FA8" w:rsidRDefault="00721FA8" w14:paraId="15A641D6" w14:textId="03D25FC3">
            <w:pPr>
              <w:rPr>
                <w:rFonts w:ascii="Calibri" w:hAnsi="Calibri"/>
                <w:sz w:val="16"/>
                <w:szCs w:val="16"/>
                <w:lang w:eastAsia="en-US"/>
              </w:rPr>
            </w:pPr>
            <w:proofErr w:type="gramStart"/>
            <w:r>
              <w:rPr>
                <w:rFonts w:ascii="Calibri" w:hAnsi="Calibri"/>
                <w:sz w:val="16"/>
                <w:szCs w:val="16"/>
                <w:lang w:eastAsia="en-US"/>
              </w:rPr>
              <w:t>Assuming that</w:t>
            </w:r>
            <w:proofErr w:type="gramEnd"/>
            <w:r>
              <w:rPr>
                <w:rFonts w:ascii="Calibri" w:hAnsi="Calibri"/>
                <w:sz w:val="16"/>
                <w:szCs w:val="16"/>
                <w:lang w:eastAsia="en-US"/>
              </w:rPr>
              <w:t xml:space="preserve"> it takes </w:t>
            </w:r>
            <w:r w:rsidRPr="00090C28">
              <w:rPr>
                <w:rFonts w:ascii="Calibri" w:hAnsi="Calibri"/>
                <w:sz w:val="16"/>
                <w:szCs w:val="16"/>
                <w:highlight w:val="magenta"/>
                <w:lang w:eastAsia="en-US"/>
              </w:rPr>
              <w:t>5 seconds</w:t>
            </w:r>
            <w:r>
              <w:rPr>
                <w:rFonts w:ascii="Calibri" w:hAnsi="Calibri"/>
                <w:sz w:val="16"/>
                <w:szCs w:val="16"/>
                <w:lang w:eastAsia="en-US"/>
              </w:rPr>
              <w:t xml:space="preserve"> for the EEW system to estimate the earthquake scale and then issue EEW information after an earthquake happens, delivery time of EEW message is assumed </w:t>
            </w:r>
            <w:r w:rsidRPr="00090C28">
              <w:rPr>
                <w:rFonts w:ascii="Calibri" w:hAnsi="Calibri"/>
                <w:sz w:val="16"/>
                <w:szCs w:val="16"/>
                <w:highlight w:val="yellow"/>
                <w:lang w:eastAsia="en-US"/>
              </w:rPr>
              <w:t>8 seconds</w:t>
            </w:r>
            <w:r>
              <w:rPr>
                <w:rFonts w:ascii="Calibri" w:hAnsi="Calibri"/>
                <w:sz w:val="16"/>
                <w:szCs w:val="16"/>
                <w:lang w:eastAsia="en-US"/>
              </w:rPr>
              <w:t>, plus </w:t>
            </w:r>
            <w:r w:rsidRPr="00090C28">
              <w:rPr>
                <w:rFonts w:ascii="Calibri" w:hAnsi="Calibri"/>
                <w:sz w:val="16"/>
                <w:szCs w:val="16"/>
                <w:highlight w:val="cyan"/>
                <w:lang w:eastAsia="en-US"/>
              </w:rPr>
              <w:t>extra time</w:t>
            </w:r>
            <w:r>
              <w:rPr>
                <w:rFonts w:ascii="Calibri" w:hAnsi="Calibri"/>
                <w:sz w:val="16"/>
                <w:szCs w:val="16"/>
                <w:lang w:eastAsia="en-US"/>
              </w:rPr>
              <w:t xml:space="preserve"> for taking safety measures into account</w:t>
            </w:r>
          </w:p>
        </w:tc>
        <w:tc>
          <w:tcPr>
            <w:tcW w:w="1936"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26387ACC" w14:textId="77777777">
            <w:pPr>
              <w:rPr>
                <w:rFonts w:ascii="Calibri" w:hAnsi="Calibri"/>
                <w:sz w:val="16"/>
                <w:szCs w:val="16"/>
                <w:lang w:eastAsia="en-US"/>
              </w:rPr>
            </w:pPr>
            <w:r w:rsidRPr="00090C28">
              <w:rPr>
                <w:rFonts w:ascii="Calibri" w:hAnsi="Calibri"/>
                <w:sz w:val="16"/>
                <w:szCs w:val="16"/>
                <w:highlight w:val="magenta"/>
                <w:lang w:eastAsia="en-US"/>
              </w:rPr>
              <w:t>5 s</w:t>
            </w:r>
          </w:p>
        </w:tc>
        <w:tc>
          <w:tcPr>
            <w:tcW w:w="1896"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5FCBA598" w14:textId="77777777">
            <w:pPr>
              <w:rPr>
                <w:rFonts w:ascii="Calibri" w:hAnsi="Calibri"/>
                <w:sz w:val="16"/>
                <w:szCs w:val="16"/>
                <w:lang w:eastAsia="en-US"/>
              </w:rPr>
            </w:pPr>
            <w:r w:rsidRPr="00090C28">
              <w:rPr>
                <w:rFonts w:ascii="Calibri" w:hAnsi="Calibri"/>
                <w:sz w:val="16"/>
                <w:szCs w:val="16"/>
                <w:highlight w:val="yellow"/>
                <w:lang w:eastAsia="en-US"/>
              </w:rPr>
              <w:t>8 s</w:t>
            </w:r>
          </w:p>
        </w:tc>
        <w:tc>
          <w:tcPr>
            <w:tcW w:w="1910"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229CAEFB" w14:textId="77777777">
            <w:pPr>
              <w:rPr>
                <w:rFonts w:ascii="Calibri" w:hAnsi="Calibri"/>
                <w:sz w:val="16"/>
                <w:szCs w:val="16"/>
                <w:lang w:eastAsia="en-US"/>
              </w:rPr>
            </w:pPr>
            <w:r w:rsidRPr="00090C28">
              <w:rPr>
                <w:rFonts w:ascii="Calibri" w:hAnsi="Calibri"/>
                <w:sz w:val="16"/>
                <w:szCs w:val="16"/>
                <w:highlight w:val="cyan"/>
                <w:lang w:eastAsia="en-US"/>
              </w:rPr>
              <w:t>5 s</w:t>
            </w:r>
          </w:p>
        </w:tc>
        <w:tc>
          <w:tcPr>
            <w:tcW w:w="1936"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6FF1A933" w14:textId="77777777">
            <w:pPr>
              <w:rPr>
                <w:rFonts w:ascii="Calibri" w:hAnsi="Calibri"/>
                <w:sz w:val="16"/>
                <w:szCs w:val="16"/>
                <w:lang w:eastAsia="en-US"/>
              </w:rPr>
            </w:pPr>
            <w:r>
              <w:rPr>
                <w:rFonts w:ascii="Calibri" w:hAnsi="Calibri"/>
                <w:sz w:val="16"/>
                <w:szCs w:val="16"/>
                <w:lang w:eastAsia="en-US"/>
              </w:rPr>
              <w:t>Can provide notification in time in only 13% of disaster areas</w:t>
            </w:r>
          </w:p>
        </w:tc>
      </w:tr>
      <w:tr w:rsidR="00721FA8" w:rsidTr="00090C28" w14:paraId="200D441F" w14:textId="77777777">
        <w:tc>
          <w:tcPr>
            <w:tcW w:w="1941"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00721FA8" w:rsidRDefault="00721FA8" w14:paraId="64C5BC3C" w14:textId="38B07576">
            <w:pPr>
              <w:rPr>
                <w:rFonts w:ascii="Calibri" w:hAnsi="Calibri"/>
                <w:sz w:val="16"/>
                <w:szCs w:val="16"/>
                <w:lang w:eastAsia="en-US"/>
              </w:rPr>
            </w:pPr>
            <w:r>
              <w:rPr>
                <w:rFonts w:ascii="Calibri" w:hAnsi="Calibri"/>
                <w:sz w:val="16"/>
                <w:szCs w:val="16"/>
                <w:lang w:eastAsia="en-US"/>
              </w:rPr>
              <w:t>Delivery time shortened by 5 s in a 3GPP system (with no extra time accounted).</w:t>
            </w:r>
          </w:p>
          <w:p w:rsidR="00721FA8" w:rsidRDefault="00721FA8" w14:paraId="10D33240" w14:textId="77777777">
            <w:pPr>
              <w:rPr>
                <w:rFonts w:ascii="Calibri" w:hAnsi="Calibri"/>
                <w:sz w:val="16"/>
                <w:szCs w:val="16"/>
                <w:lang w:eastAsia="en-US"/>
              </w:rPr>
            </w:pPr>
          </w:p>
          <w:p w:rsidR="00721FA8" w:rsidRDefault="00721FA8" w14:paraId="113B7CAC" w14:textId="77777777">
            <w:pPr>
              <w:rPr>
                <w:rFonts w:ascii="Calibri" w:hAnsi="Calibri"/>
                <w:sz w:val="16"/>
                <w:szCs w:val="16"/>
                <w:lang w:eastAsia="en-US"/>
              </w:rPr>
            </w:pPr>
            <w:proofErr w:type="gramStart"/>
            <w:r>
              <w:rPr>
                <w:rFonts w:ascii="Calibri" w:hAnsi="Calibri"/>
                <w:sz w:val="16"/>
                <w:szCs w:val="16"/>
                <w:lang w:eastAsia="en-US"/>
              </w:rPr>
              <w:t>Assuming that</w:t>
            </w:r>
            <w:proofErr w:type="gramEnd"/>
            <w:r>
              <w:rPr>
                <w:rFonts w:ascii="Calibri" w:hAnsi="Calibri"/>
                <w:sz w:val="16"/>
                <w:szCs w:val="16"/>
                <w:lang w:eastAsia="en-US"/>
              </w:rPr>
              <w:t xml:space="preserve"> it takes </w:t>
            </w:r>
            <w:r w:rsidRPr="00090C28">
              <w:rPr>
                <w:rFonts w:ascii="Calibri" w:hAnsi="Calibri"/>
                <w:sz w:val="16"/>
                <w:szCs w:val="16"/>
                <w:highlight w:val="magenta"/>
                <w:lang w:eastAsia="en-US"/>
              </w:rPr>
              <w:t>5 seconds</w:t>
            </w:r>
            <w:r>
              <w:rPr>
                <w:rFonts w:ascii="Calibri" w:hAnsi="Calibri"/>
                <w:sz w:val="16"/>
                <w:szCs w:val="16"/>
                <w:lang w:eastAsia="en-US"/>
              </w:rPr>
              <w:t xml:space="preserve"> for the EEW system to estimate the earthquake scale and then issue EEW information after an earthquake happens, delivery time of EEW message is assumed </w:t>
            </w:r>
            <w:r w:rsidRPr="002728F3">
              <w:rPr>
                <w:rFonts w:ascii="Calibri" w:hAnsi="Calibri"/>
                <w:sz w:val="16"/>
                <w:szCs w:val="16"/>
                <w:highlight w:val="green"/>
                <w:lang w:eastAsia="en-US"/>
              </w:rPr>
              <w:t>3 seconds</w:t>
            </w:r>
            <w:r>
              <w:rPr>
                <w:rFonts w:ascii="Calibri" w:hAnsi="Calibri"/>
                <w:sz w:val="16"/>
                <w:szCs w:val="16"/>
                <w:lang w:eastAsia="en-US"/>
              </w:rPr>
              <w:t>.</w:t>
            </w:r>
          </w:p>
          <w:p w:rsidR="00721FA8" w:rsidRDefault="00721FA8" w14:paraId="322A8789" w14:textId="77777777">
            <w:pPr>
              <w:rPr>
                <w:rFonts w:ascii="Calibri" w:hAnsi="Calibri"/>
                <w:sz w:val="16"/>
                <w:szCs w:val="16"/>
                <w:lang w:eastAsia="en-US"/>
              </w:rPr>
            </w:pPr>
          </w:p>
        </w:tc>
        <w:tc>
          <w:tcPr>
            <w:tcW w:w="1936"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249E5D53" w14:textId="77777777">
            <w:pPr>
              <w:rPr>
                <w:rFonts w:ascii="Calibri" w:hAnsi="Calibri"/>
                <w:sz w:val="16"/>
                <w:szCs w:val="16"/>
                <w:lang w:eastAsia="en-US"/>
              </w:rPr>
            </w:pPr>
            <w:r w:rsidRPr="00090C28">
              <w:rPr>
                <w:rFonts w:ascii="Calibri" w:hAnsi="Calibri"/>
                <w:sz w:val="16"/>
                <w:szCs w:val="16"/>
                <w:highlight w:val="magenta"/>
                <w:lang w:eastAsia="en-US"/>
              </w:rPr>
              <w:t>5 s</w:t>
            </w:r>
          </w:p>
        </w:tc>
        <w:tc>
          <w:tcPr>
            <w:tcW w:w="1896"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6A6F08B9" w14:textId="77777777">
            <w:pPr>
              <w:rPr>
                <w:rFonts w:ascii="Calibri" w:hAnsi="Calibri"/>
                <w:sz w:val="16"/>
                <w:szCs w:val="16"/>
                <w:lang w:eastAsia="en-US"/>
              </w:rPr>
            </w:pPr>
            <w:r w:rsidRPr="002728F3">
              <w:rPr>
                <w:rFonts w:ascii="Calibri" w:hAnsi="Calibri"/>
                <w:sz w:val="16"/>
                <w:szCs w:val="16"/>
                <w:highlight w:val="green"/>
                <w:lang w:eastAsia="en-US"/>
              </w:rPr>
              <w:t>3 s</w:t>
            </w:r>
          </w:p>
        </w:tc>
        <w:tc>
          <w:tcPr>
            <w:tcW w:w="1910"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40AE9DAA" w14:textId="77777777">
            <w:pPr>
              <w:rPr>
                <w:rFonts w:ascii="Calibri" w:hAnsi="Calibri"/>
                <w:sz w:val="16"/>
                <w:szCs w:val="16"/>
                <w:lang w:eastAsia="en-US"/>
              </w:rPr>
            </w:pPr>
            <w:r>
              <w:rPr>
                <w:rFonts w:ascii="Calibri" w:hAnsi="Calibri"/>
                <w:sz w:val="16"/>
                <w:szCs w:val="16"/>
                <w:lang w:eastAsia="en-US"/>
              </w:rPr>
              <w:t>-</w:t>
            </w:r>
          </w:p>
        </w:tc>
        <w:tc>
          <w:tcPr>
            <w:tcW w:w="1936" w:type="dxa"/>
            <w:tcBorders>
              <w:top w:val="nil"/>
              <w:left w:val="nil"/>
              <w:bottom w:val="single" w:color="auto" w:sz="8" w:space="0"/>
              <w:right w:val="single" w:color="auto" w:sz="8" w:space="0"/>
            </w:tcBorders>
            <w:tcMar>
              <w:top w:w="0" w:type="dxa"/>
              <w:left w:w="108" w:type="dxa"/>
              <w:bottom w:w="0" w:type="dxa"/>
              <w:right w:w="108" w:type="dxa"/>
            </w:tcMar>
          </w:tcPr>
          <w:p w:rsidR="00721FA8" w:rsidRDefault="00721FA8" w14:paraId="05E35149" w14:textId="77777777">
            <w:pPr>
              <w:rPr>
                <w:rFonts w:ascii="Calibri" w:hAnsi="Calibri"/>
                <w:sz w:val="16"/>
                <w:szCs w:val="16"/>
                <w:lang w:eastAsia="en-US"/>
              </w:rPr>
            </w:pPr>
            <w:r>
              <w:rPr>
                <w:rFonts w:ascii="Calibri" w:hAnsi="Calibri"/>
                <w:sz w:val="16"/>
                <w:szCs w:val="16"/>
                <w:lang w:eastAsia="en-US"/>
              </w:rPr>
              <w:t>it can deliver the message to 74% of the disaster areas.</w:t>
            </w:r>
          </w:p>
          <w:p w:rsidR="00721FA8" w:rsidRDefault="00721FA8" w14:paraId="7CB21EC7" w14:textId="77777777">
            <w:pPr>
              <w:rPr>
                <w:rFonts w:ascii="Calibri" w:hAnsi="Calibri"/>
                <w:sz w:val="16"/>
                <w:szCs w:val="16"/>
                <w:lang w:eastAsia="en-US"/>
              </w:rPr>
            </w:pPr>
          </w:p>
          <w:p w:rsidR="00721FA8" w:rsidRDefault="00721FA8" w14:paraId="5853C083" w14:textId="705F1A1A">
            <w:pPr>
              <w:rPr>
                <w:rFonts w:ascii="Calibri" w:hAnsi="Calibri"/>
                <w:sz w:val="16"/>
                <w:szCs w:val="16"/>
                <w:lang w:eastAsia="en-US"/>
              </w:rPr>
            </w:pPr>
            <w:r>
              <w:rPr>
                <w:rFonts w:ascii="Calibri" w:hAnsi="Calibri"/>
                <w:sz w:val="16"/>
                <w:szCs w:val="16"/>
                <w:lang w:eastAsia="en-US"/>
              </w:rPr>
              <w:t xml:space="preserve">In Figure B.3 it would be like drawing a rectangle starting </w:t>
            </w:r>
            <w:r w:rsidR="007219CF">
              <w:rPr>
                <w:rFonts w:ascii="Calibri" w:hAnsi="Calibri"/>
                <w:sz w:val="16"/>
                <w:szCs w:val="16"/>
                <w:lang w:eastAsia="en-US"/>
              </w:rPr>
              <w:t>by</w:t>
            </w:r>
            <w:r>
              <w:rPr>
                <w:rFonts w:ascii="Calibri" w:hAnsi="Calibri"/>
                <w:sz w:val="16"/>
                <w:szCs w:val="16"/>
                <w:lang w:eastAsia="en-US"/>
              </w:rPr>
              <w:t xml:space="preserve"> the end of the yellow 3 s arrow.</w:t>
            </w:r>
          </w:p>
        </w:tc>
      </w:tr>
      <w:tr w:rsidR="00721FA8" w:rsidTr="00090C28" w14:paraId="7F0D4D34" w14:textId="77777777">
        <w:tc>
          <w:tcPr>
            <w:tcW w:w="1941"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00721FA8" w:rsidRDefault="00721FA8" w14:paraId="37FB2DA2" w14:textId="40B343E9">
            <w:pPr>
              <w:rPr>
                <w:rFonts w:ascii="Calibri" w:hAnsi="Calibri"/>
                <w:sz w:val="16"/>
                <w:szCs w:val="16"/>
                <w:lang w:eastAsia="en-US"/>
              </w:rPr>
            </w:pPr>
            <w:r>
              <w:rPr>
                <w:rFonts w:ascii="Calibri" w:hAnsi="Calibri"/>
                <w:sz w:val="16"/>
                <w:szCs w:val="16"/>
                <w:lang w:eastAsia="en-US"/>
              </w:rPr>
              <w:t>Delivery time shortened by 5 s in a 3GPP system (with extra time accounted).</w:t>
            </w:r>
          </w:p>
          <w:p w:rsidR="00721FA8" w:rsidRDefault="00721FA8" w14:paraId="3A12678F" w14:textId="77777777">
            <w:pPr>
              <w:rPr>
                <w:rFonts w:ascii="Calibri" w:hAnsi="Calibri"/>
                <w:sz w:val="16"/>
                <w:szCs w:val="16"/>
                <w:lang w:eastAsia="en-US"/>
              </w:rPr>
            </w:pPr>
          </w:p>
          <w:p w:rsidR="00721FA8" w:rsidRDefault="00721FA8" w14:paraId="6F1BAC44" w14:textId="3ED9A85F">
            <w:pPr>
              <w:rPr>
                <w:rFonts w:ascii="Calibri" w:hAnsi="Calibri"/>
                <w:sz w:val="16"/>
                <w:szCs w:val="16"/>
                <w:lang w:eastAsia="en-US"/>
              </w:rPr>
            </w:pPr>
            <w:proofErr w:type="gramStart"/>
            <w:r>
              <w:rPr>
                <w:rFonts w:ascii="Calibri" w:hAnsi="Calibri"/>
                <w:sz w:val="16"/>
                <w:szCs w:val="16"/>
                <w:lang w:eastAsia="en-US"/>
              </w:rPr>
              <w:t>Assuming that</w:t>
            </w:r>
            <w:proofErr w:type="gramEnd"/>
            <w:r>
              <w:rPr>
                <w:rFonts w:ascii="Calibri" w:hAnsi="Calibri"/>
                <w:sz w:val="16"/>
                <w:szCs w:val="16"/>
                <w:lang w:eastAsia="en-US"/>
              </w:rPr>
              <w:t xml:space="preserve"> it takes </w:t>
            </w:r>
            <w:r w:rsidRPr="00090C28">
              <w:rPr>
                <w:rFonts w:ascii="Calibri" w:hAnsi="Calibri"/>
                <w:sz w:val="16"/>
                <w:szCs w:val="16"/>
                <w:highlight w:val="magenta"/>
                <w:lang w:eastAsia="en-US"/>
              </w:rPr>
              <w:t>5 seconds</w:t>
            </w:r>
            <w:r>
              <w:rPr>
                <w:rFonts w:ascii="Calibri" w:hAnsi="Calibri"/>
                <w:sz w:val="16"/>
                <w:szCs w:val="16"/>
                <w:lang w:eastAsia="en-US"/>
              </w:rPr>
              <w:t xml:space="preserve"> for the EEW system to estimate the earthquake scale and then issue EEW information after an earthquake happens, delivery time of EEW message is assumed </w:t>
            </w:r>
            <w:r w:rsidRPr="002728F3">
              <w:rPr>
                <w:rFonts w:ascii="Calibri" w:hAnsi="Calibri"/>
                <w:sz w:val="16"/>
                <w:szCs w:val="16"/>
                <w:highlight w:val="green"/>
                <w:lang w:eastAsia="en-US"/>
              </w:rPr>
              <w:t>3 seconds</w:t>
            </w:r>
            <w:r>
              <w:rPr>
                <w:rFonts w:ascii="Calibri" w:hAnsi="Calibri"/>
                <w:sz w:val="16"/>
                <w:szCs w:val="16"/>
                <w:lang w:eastAsia="en-US"/>
              </w:rPr>
              <w:t xml:space="preserve">, plus </w:t>
            </w:r>
            <w:r w:rsidRPr="002728F3">
              <w:rPr>
                <w:rFonts w:ascii="Calibri" w:hAnsi="Calibri"/>
                <w:sz w:val="16"/>
                <w:szCs w:val="16"/>
                <w:highlight w:val="cyan"/>
                <w:lang w:eastAsia="en-US"/>
              </w:rPr>
              <w:t>extra time</w:t>
            </w:r>
            <w:r>
              <w:rPr>
                <w:rFonts w:ascii="Calibri" w:hAnsi="Calibri"/>
                <w:sz w:val="16"/>
                <w:szCs w:val="16"/>
                <w:lang w:eastAsia="en-US"/>
              </w:rPr>
              <w:t xml:space="preserve"> for taking safety measures into account</w:t>
            </w:r>
          </w:p>
          <w:p w:rsidR="00721FA8" w:rsidRDefault="00721FA8" w14:paraId="13ACAC4F" w14:textId="77777777">
            <w:pPr>
              <w:rPr>
                <w:rFonts w:ascii="Calibri" w:hAnsi="Calibri"/>
                <w:sz w:val="16"/>
                <w:szCs w:val="16"/>
                <w:lang w:eastAsia="en-US"/>
              </w:rPr>
            </w:pPr>
          </w:p>
        </w:tc>
        <w:tc>
          <w:tcPr>
            <w:tcW w:w="1936"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625B1310" w14:textId="77777777">
            <w:pPr>
              <w:rPr>
                <w:rFonts w:ascii="Calibri" w:hAnsi="Calibri"/>
                <w:sz w:val="16"/>
                <w:szCs w:val="16"/>
                <w:lang w:eastAsia="en-US"/>
              </w:rPr>
            </w:pPr>
            <w:r w:rsidRPr="00090C28">
              <w:rPr>
                <w:rFonts w:ascii="Calibri" w:hAnsi="Calibri"/>
                <w:sz w:val="16"/>
                <w:szCs w:val="16"/>
                <w:highlight w:val="magenta"/>
                <w:lang w:eastAsia="en-US"/>
              </w:rPr>
              <w:t>5 s</w:t>
            </w:r>
          </w:p>
        </w:tc>
        <w:tc>
          <w:tcPr>
            <w:tcW w:w="1896"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5AF727C6" w14:textId="77777777">
            <w:pPr>
              <w:rPr>
                <w:rFonts w:ascii="Calibri" w:hAnsi="Calibri"/>
                <w:sz w:val="16"/>
                <w:szCs w:val="16"/>
                <w:lang w:eastAsia="en-US"/>
              </w:rPr>
            </w:pPr>
            <w:r w:rsidRPr="002728F3">
              <w:rPr>
                <w:rFonts w:ascii="Calibri" w:hAnsi="Calibri"/>
                <w:sz w:val="16"/>
                <w:szCs w:val="16"/>
                <w:highlight w:val="green"/>
                <w:lang w:eastAsia="en-US"/>
              </w:rPr>
              <w:t>3 s</w:t>
            </w:r>
          </w:p>
        </w:tc>
        <w:tc>
          <w:tcPr>
            <w:tcW w:w="1910"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56BDC466" w14:textId="77777777">
            <w:pPr>
              <w:rPr>
                <w:rFonts w:ascii="Calibri" w:hAnsi="Calibri"/>
                <w:sz w:val="16"/>
                <w:szCs w:val="16"/>
                <w:lang w:eastAsia="en-US"/>
              </w:rPr>
            </w:pPr>
            <w:r w:rsidRPr="00090C28">
              <w:rPr>
                <w:rFonts w:ascii="Calibri" w:hAnsi="Calibri"/>
                <w:sz w:val="16"/>
                <w:szCs w:val="16"/>
                <w:highlight w:val="cyan"/>
                <w:lang w:eastAsia="en-US"/>
              </w:rPr>
              <w:t>5 s</w:t>
            </w:r>
          </w:p>
        </w:tc>
        <w:tc>
          <w:tcPr>
            <w:tcW w:w="1936" w:type="dxa"/>
            <w:tcBorders>
              <w:top w:val="nil"/>
              <w:left w:val="nil"/>
              <w:bottom w:val="single" w:color="auto" w:sz="8" w:space="0"/>
              <w:right w:val="single" w:color="auto" w:sz="8" w:space="0"/>
            </w:tcBorders>
            <w:tcMar>
              <w:top w:w="0" w:type="dxa"/>
              <w:left w:w="108" w:type="dxa"/>
              <w:bottom w:w="0" w:type="dxa"/>
              <w:right w:w="108" w:type="dxa"/>
            </w:tcMar>
          </w:tcPr>
          <w:p w:rsidR="00721FA8" w:rsidRDefault="00721FA8" w14:paraId="4924655B" w14:textId="77777777">
            <w:pPr>
              <w:rPr>
                <w:rFonts w:ascii="Calibri" w:hAnsi="Calibri"/>
                <w:sz w:val="16"/>
                <w:szCs w:val="16"/>
                <w:lang w:eastAsia="en-US"/>
              </w:rPr>
            </w:pPr>
            <w:r>
              <w:rPr>
                <w:rFonts w:ascii="Calibri" w:hAnsi="Calibri"/>
                <w:sz w:val="16"/>
                <w:szCs w:val="16"/>
                <w:lang w:eastAsia="en-US"/>
              </w:rPr>
              <w:t xml:space="preserve">it can deliver the message to 74% of the disaster areas and notify in time in about 37% of disaster areas. </w:t>
            </w:r>
          </w:p>
          <w:p w:rsidR="00721FA8" w:rsidRDefault="00721FA8" w14:paraId="145127E8" w14:textId="77777777">
            <w:pPr>
              <w:rPr>
                <w:rFonts w:ascii="Calibri" w:hAnsi="Calibri"/>
                <w:sz w:val="16"/>
                <w:szCs w:val="16"/>
                <w:lang w:eastAsia="en-US"/>
              </w:rPr>
            </w:pPr>
          </w:p>
          <w:p w:rsidR="00721FA8" w:rsidRDefault="00721FA8" w14:paraId="0874AC94" w14:textId="57ED9BF7">
            <w:pPr>
              <w:rPr>
                <w:rFonts w:ascii="Calibri" w:hAnsi="Calibri"/>
                <w:sz w:val="16"/>
                <w:szCs w:val="16"/>
                <w:lang w:eastAsia="en-US"/>
              </w:rPr>
            </w:pPr>
            <w:r>
              <w:rPr>
                <w:rFonts w:ascii="Calibri" w:hAnsi="Calibri"/>
                <w:sz w:val="16"/>
                <w:szCs w:val="16"/>
                <w:lang w:eastAsia="en-US"/>
              </w:rPr>
              <w:t xml:space="preserve">In Figure B.3 </w:t>
            </w:r>
            <w:proofErr w:type="gramStart"/>
            <w:r>
              <w:rPr>
                <w:rFonts w:ascii="Calibri" w:hAnsi="Calibri"/>
                <w:sz w:val="16"/>
                <w:szCs w:val="16"/>
                <w:lang w:eastAsia="en-US"/>
              </w:rPr>
              <w:t>it</w:t>
            </w:r>
            <w:proofErr w:type="gramEnd"/>
            <w:r>
              <w:rPr>
                <w:rFonts w:ascii="Calibri" w:hAnsi="Calibri"/>
                <w:sz w:val="16"/>
                <w:szCs w:val="16"/>
                <w:lang w:eastAsia="en-US"/>
              </w:rPr>
              <w:t xml:space="preserve"> “overlaps” the yellow rectangle starting </w:t>
            </w:r>
            <w:r w:rsidR="007219CF">
              <w:rPr>
                <w:rFonts w:ascii="Calibri" w:hAnsi="Calibri"/>
                <w:sz w:val="16"/>
                <w:szCs w:val="16"/>
                <w:lang w:eastAsia="en-US"/>
              </w:rPr>
              <w:t>by</w:t>
            </w:r>
            <w:r>
              <w:rPr>
                <w:rFonts w:ascii="Calibri" w:hAnsi="Calibri"/>
                <w:sz w:val="16"/>
                <w:szCs w:val="16"/>
                <w:lang w:eastAsia="en-US"/>
              </w:rPr>
              <w:t xml:space="preserve"> the end of the blue 5 s arrow to the right of the yellow 3 s arrow.</w:t>
            </w:r>
          </w:p>
        </w:tc>
      </w:tr>
    </w:tbl>
    <w:p w:rsidR="00721FA8" w:rsidP="00721FA8" w:rsidRDefault="00721FA8" w14:paraId="3C57C0DF" w14:textId="77777777">
      <w:pPr>
        <w:rPr>
          <w:rFonts w:ascii="Calibri" w:hAnsi="Calibri" w:eastAsia="Yu Gothic" w:cs="Calibri"/>
          <w:sz w:val="22"/>
          <w:szCs w:val="22"/>
          <w:lang w:val="en-US" w:eastAsia="en-US"/>
        </w:rPr>
      </w:pPr>
    </w:p>
    <w:p w:rsidRPr="00F922FB" w:rsidR="00721FA8" w:rsidP="00F922FB" w:rsidRDefault="007219CF" w14:paraId="0D8F03F4" w14:textId="7AE3B3C6">
      <w:pPr>
        <w:jc w:val="both"/>
        <w:rPr>
          <w:rFonts w:ascii="Arial" w:hAnsi="Arial"/>
          <w:lang w:eastAsia="zh-CN"/>
        </w:rPr>
      </w:pPr>
      <w:r w:rsidRPr="00F922FB">
        <w:rPr>
          <w:rFonts w:ascii="Arial" w:hAnsi="Arial"/>
          <w:lang w:eastAsia="zh-CN"/>
        </w:rPr>
        <w:t xml:space="preserve">In </w:t>
      </w:r>
      <w:r w:rsidR="00BA6C99">
        <w:rPr>
          <w:rFonts w:ascii="Arial" w:hAnsi="Arial"/>
          <w:lang w:eastAsia="zh-CN"/>
        </w:rPr>
        <w:t>[</w:t>
      </w:r>
      <w:r w:rsidR="00057CE1">
        <w:rPr>
          <w:rFonts w:ascii="Arial" w:hAnsi="Arial"/>
          <w:lang w:eastAsia="zh-CN"/>
        </w:rPr>
        <w:t>19</w:t>
      </w:r>
      <w:r w:rsidRPr="00F922FB">
        <w:rPr>
          <w:rFonts w:ascii="Arial" w:hAnsi="Arial"/>
          <w:lang w:eastAsia="zh-CN"/>
        </w:rPr>
        <w:t>]</w:t>
      </w:r>
      <w:r w:rsidRPr="00F922FB" w:rsidR="00721FA8">
        <w:rPr>
          <w:rFonts w:ascii="Arial" w:hAnsi="Arial"/>
          <w:lang w:eastAsia="zh-CN"/>
        </w:rPr>
        <w:t xml:space="preserve"> </w:t>
      </w:r>
      <w:r w:rsidR="00296CBE">
        <w:rPr>
          <w:rFonts w:ascii="Arial" w:hAnsi="Arial"/>
          <w:lang w:eastAsia="zh-CN"/>
        </w:rPr>
        <w:t>for</w:t>
      </w:r>
      <w:r w:rsidRPr="00F922FB">
        <w:rPr>
          <w:rFonts w:ascii="Arial" w:hAnsi="Arial"/>
          <w:lang w:eastAsia="zh-CN"/>
        </w:rPr>
        <w:t xml:space="preserve"> CE Mode B the</w:t>
      </w:r>
      <w:r w:rsidRPr="00F922FB" w:rsidR="00721FA8">
        <w:rPr>
          <w:rFonts w:ascii="Arial" w:hAnsi="Arial"/>
          <w:lang w:eastAsia="zh-CN"/>
        </w:rPr>
        <w:t xml:space="preserve"> delivery time </w:t>
      </w:r>
      <w:r w:rsidRPr="00F922FB">
        <w:rPr>
          <w:rFonts w:ascii="Arial" w:hAnsi="Arial"/>
          <w:lang w:eastAsia="zh-CN"/>
        </w:rPr>
        <w:t xml:space="preserve">was estimated to be </w:t>
      </w:r>
      <w:r w:rsidRPr="00F922FB" w:rsidR="00721FA8">
        <w:rPr>
          <w:rFonts w:ascii="Arial" w:hAnsi="Arial"/>
          <w:lang w:eastAsia="zh-CN"/>
        </w:rPr>
        <w:t>&gt; 9s.</w:t>
      </w:r>
    </w:p>
    <w:tbl>
      <w:tblPr>
        <w:tblW w:w="97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606"/>
        <w:gridCol w:w="1622"/>
        <w:gridCol w:w="1623"/>
        <w:gridCol w:w="1623"/>
        <w:gridCol w:w="1623"/>
        <w:gridCol w:w="1623"/>
      </w:tblGrid>
      <w:tr w:rsidR="00721FA8" w:rsidTr="00467BC4" w14:paraId="6C658D7D" w14:textId="77777777">
        <w:tc>
          <w:tcPr>
            <w:tcW w:w="1606" w:type="dxa"/>
            <w:tcBorders>
              <w:top w:val="single" w:color="000000" w:sz="8" w:space="0"/>
              <w:left w:val="single" w:color="000000" w:sz="8" w:space="0"/>
              <w:bottom w:val="single" w:color="000000" w:sz="8" w:space="0"/>
              <w:right w:val="single" w:color="000000" w:sz="8" w:space="0"/>
            </w:tcBorders>
            <w:hideMark/>
          </w:tcPr>
          <w:p w:rsidRPr="00721FA8" w:rsidR="00721FA8" w:rsidRDefault="00721FA8" w14:paraId="65DCE16C" w14:textId="77777777">
            <w:pPr>
              <w:rPr>
                <w:rFonts w:ascii="Calibri" w:hAnsi="Calibri"/>
                <w:color w:val="000000"/>
                <w:sz w:val="22"/>
                <w:szCs w:val="22"/>
                <w:lang w:val="en-US"/>
              </w:rPr>
            </w:pPr>
            <w:r>
              <w:rPr>
                <w:rFonts w:ascii="Arial" w:hAnsi="Arial" w:cs="Arial"/>
                <w:color w:val="000000"/>
              </w:rPr>
              <w:t> </w:t>
            </w:r>
          </w:p>
        </w:tc>
        <w:tc>
          <w:tcPr>
            <w:tcW w:w="1622" w:type="dxa"/>
            <w:tcBorders>
              <w:top w:val="single" w:color="000000" w:sz="8" w:space="0"/>
              <w:left w:val="nil"/>
              <w:bottom w:val="single" w:color="000000" w:sz="8" w:space="0"/>
              <w:right w:val="single" w:color="000000" w:sz="8" w:space="0"/>
            </w:tcBorders>
            <w:hideMark/>
          </w:tcPr>
          <w:p w:rsidR="00721FA8" w:rsidRDefault="00721FA8" w14:paraId="65C0E23F" w14:textId="77777777">
            <w:pPr>
              <w:rPr>
                <w:rFonts w:ascii="Calibri" w:hAnsi="Calibri"/>
                <w:color w:val="000000"/>
              </w:rPr>
            </w:pPr>
            <w:r>
              <w:rPr>
                <w:rFonts w:ascii="Arial" w:hAnsi="Arial" w:cs="Arial"/>
                <w:color w:val="000000"/>
                <w:lang w:val="de-DE"/>
              </w:rPr>
              <w:t>Long DRX</w:t>
            </w:r>
            <w:r>
              <w:rPr>
                <w:rFonts w:ascii="Arial" w:hAnsi="Arial" w:cs="Arial"/>
                <w:color w:val="000000"/>
              </w:rPr>
              <w:t> </w:t>
            </w:r>
          </w:p>
        </w:tc>
        <w:tc>
          <w:tcPr>
            <w:tcW w:w="1623" w:type="dxa"/>
            <w:tcBorders>
              <w:top w:val="single" w:color="000000" w:sz="8" w:space="0"/>
              <w:left w:val="nil"/>
              <w:bottom w:val="single" w:color="000000" w:sz="8" w:space="0"/>
              <w:right w:val="single" w:color="000000" w:sz="8" w:space="0"/>
            </w:tcBorders>
            <w:hideMark/>
          </w:tcPr>
          <w:p w:rsidR="00721FA8" w:rsidRDefault="00721FA8" w14:paraId="33B467F3" w14:textId="77777777">
            <w:pPr>
              <w:rPr>
                <w:rFonts w:ascii="Calibri" w:hAnsi="Calibri"/>
                <w:color w:val="000000"/>
              </w:rPr>
            </w:pPr>
            <w:r>
              <w:rPr>
                <w:rFonts w:ascii="Arial" w:hAnsi="Arial" w:cs="Arial"/>
                <w:color w:val="000000"/>
                <w:lang w:val="de-DE"/>
              </w:rPr>
              <w:t>MPDCCH</w:t>
            </w:r>
            <w:r>
              <w:rPr>
                <w:rFonts w:ascii="Arial" w:hAnsi="Arial" w:cs="Arial"/>
                <w:color w:val="000000"/>
              </w:rPr>
              <w:t> </w:t>
            </w:r>
          </w:p>
        </w:tc>
        <w:tc>
          <w:tcPr>
            <w:tcW w:w="1623" w:type="dxa"/>
            <w:tcBorders>
              <w:top w:val="single" w:color="000000" w:sz="8" w:space="0"/>
              <w:left w:val="nil"/>
              <w:bottom w:val="single" w:color="000000" w:sz="8" w:space="0"/>
              <w:right w:val="single" w:color="000000" w:sz="8" w:space="0"/>
            </w:tcBorders>
            <w:hideMark/>
          </w:tcPr>
          <w:p w:rsidR="00721FA8" w:rsidRDefault="00721FA8" w14:paraId="2B049FAF" w14:textId="77777777">
            <w:pPr>
              <w:rPr>
                <w:rFonts w:ascii="Calibri" w:hAnsi="Calibri"/>
                <w:color w:val="000000"/>
              </w:rPr>
            </w:pPr>
            <w:r>
              <w:rPr>
                <w:rFonts w:ascii="Arial" w:hAnsi="Arial" w:cs="Arial"/>
                <w:color w:val="000000"/>
                <w:lang w:val="de-DE"/>
              </w:rPr>
              <w:t>SIB1-BR</w:t>
            </w:r>
            <w:r>
              <w:rPr>
                <w:rFonts w:ascii="Arial" w:hAnsi="Arial" w:cs="Arial"/>
                <w:color w:val="000000"/>
              </w:rPr>
              <w:t> </w:t>
            </w:r>
          </w:p>
        </w:tc>
        <w:tc>
          <w:tcPr>
            <w:tcW w:w="1623" w:type="dxa"/>
            <w:tcBorders>
              <w:top w:val="single" w:color="000000" w:sz="8" w:space="0"/>
              <w:left w:val="nil"/>
              <w:bottom w:val="single" w:color="000000" w:sz="8" w:space="0"/>
              <w:right w:val="single" w:color="000000" w:sz="8" w:space="0"/>
            </w:tcBorders>
            <w:hideMark/>
          </w:tcPr>
          <w:p w:rsidR="00721FA8" w:rsidRDefault="00721FA8" w14:paraId="6B6EBE36" w14:textId="77777777">
            <w:pPr>
              <w:rPr>
                <w:rFonts w:ascii="Calibri" w:hAnsi="Calibri"/>
                <w:color w:val="000000"/>
              </w:rPr>
            </w:pPr>
            <w:r>
              <w:rPr>
                <w:rFonts w:ascii="Arial" w:hAnsi="Arial" w:cs="Arial"/>
                <w:color w:val="000000"/>
                <w:lang w:val="de-DE"/>
              </w:rPr>
              <w:t>SIB10-BR</w:t>
            </w:r>
            <w:r>
              <w:rPr>
                <w:rFonts w:ascii="Arial" w:hAnsi="Arial" w:cs="Arial"/>
                <w:color w:val="000000"/>
              </w:rPr>
              <w:t> </w:t>
            </w:r>
          </w:p>
        </w:tc>
        <w:tc>
          <w:tcPr>
            <w:tcW w:w="1623" w:type="dxa"/>
            <w:tcBorders>
              <w:top w:val="single" w:color="000000" w:sz="8" w:space="0"/>
              <w:left w:val="nil"/>
              <w:bottom w:val="single" w:color="000000" w:sz="8" w:space="0"/>
              <w:right w:val="single" w:color="000000" w:sz="8" w:space="0"/>
            </w:tcBorders>
            <w:hideMark/>
          </w:tcPr>
          <w:p w:rsidR="00721FA8" w:rsidRDefault="00721FA8" w14:paraId="1283FBF4" w14:textId="77777777">
            <w:pPr>
              <w:rPr>
                <w:rFonts w:ascii="Calibri" w:hAnsi="Calibri"/>
                <w:color w:val="000000"/>
              </w:rPr>
            </w:pPr>
            <w:r>
              <w:rPr>
                <w:rFonts w:ascii="Arial" w:hAnsi="Arial" w:cs="Arial"/>
                <w:color w:val="000000"/>
                <w:lang w:val="de-DE"/>
              </w:rPr>
              <w:t>SUM</w:t>
            </w:r>
            <w:r>
              <w:rPr>
                <w:rFonts w:ascii="Arial" w:hAnsi="Arial" w:cs="Arial"/>
                <w:color w:val="000000"/>
              </w:rPr>
              <w:t> </w:t>
            </w:r>
          </w:p>
        </w:tc>
      </w:tr>
      <w:tr w:rsidR="00721FA8" w:rsidTr="00467BC4" w14:paraId="36BBCC05" w14:textId="77777777">
        <w:tc>
          <w:tcPr>
            <w:tcW w:w="1606" w:type="dxa"/>
            <w:tcBorders>
              <w:top w:val="nil"/>
              <w:left w:val="single" w:color="000000" w:sz="8" w:space="0"/>
              <w:bottom w:val="single" w:color="000000" w:sz="8" w:space="0"/>
              <w:right w:val="single" w:color="000000" w:sz="8" w:space="0"/>
            </w:tcBorders>
            <w:hideMark/>
          </w:tcPr>
          <w:p w:rsidR="00721FA8" w:rsidRDefault="00721FA8" w14:paraId="0EF1EA0D" w14:textId="77777777">
            <w:pPr>
              <w:rPr>
                <w:rFonts w:ascii="Calibri" w:hAnsi="Calibri"/>
                <w:color w:val="000000"/>
              </w:rPr>
            </w:pPr>
            <w:r>
              <w:rPr>
                <w:rFonts w:ascii="Arial" w:hAnsi="Arial" w:cs="Arial"/>
                <w:color w:val="000000"/>
                <w:lang w:val="de-DE"/>
              </w:rPr>
              <w:t>CE Mode A</w:t>
            </w:r>
            <w:r>
              <w:rPr>
                <w:rFonts w:ascii="Arial" w:hAnsi="Arial" w:cs="Arial"/>
                <w:color w:val="000000"/>
              </w:rPr>
              <w:t> </w:t>
            </w:r>
          </w:p>
        </w:tc>
        <w:tc>
          <w:tcPr>
            <w:tcW w:w="1622" w:type="dxa"/>
            <w:tcBorders>
              <w:top w:val="nil"/>
              <w:left w:val="nil"/>
              <w:bottom w:val="single" w:color="000000" w:sz="8" w:space="0"/>
              <w:right w:val="single" w:color="000000" w:sz="8" w:space="0"/>
            </w:tcBorders>
            <w:hideMark/>
          </w:tcPr>
          <w:p w:rsidR="00721FA8" w:rsidRDefault="00721FA8" w14:paraId="71ACAF17" w14:textId="77777777">
            <w:pPr>
              <w:rPr>
                <w:rFonts w:ascii="Calibri" w:hAnsi="Calibri"/>
                <w:color w:val="000000"/>
              </w:rPr>
            </w:pPr>
            <w:r>
              <w:rPr>
                <w:rFonts w:ascii="Arial" w:hAnsi="Arial" w:cs="Arial"/>
                <w:color w:val="000000"/>
                <w:lang w:val="de-DE"/>
              </w:rPr>
              <w:t>2.56 s</w:t>
            </w:r>
            <w:r>
              <w:rPr>
                <w:rFonts w:ascii="Arial" w:hAnsi="Arial" w:cs="Arial"/>
                <w:color w:val="000000"/>
              </w:rPr>
              <w:t> </w:t>
            </w:r>
          </w:p>
        </w:tc>
        <w:tc>
          <w:tcPr>
            <w:tcW w:w="1623" w:type="dxa"/>
            <w:tcBorders>
              <w:top w:val="nil"/>
              <w:left w:val="nil"/>
              <w:bottom w:val="single" w:color="000000" w:sz="8" w:space="0"/>
              <w:right w:val="single" w:color="000000" w:sz="8" w:space="0"/>
            </w:tcBorders>
            <w:hideMark/>
          </w:tcPr>
          <w:p w:rsidR="00721FA8" w:rsidRDefault="00721FA8" w14:paraId="08C5F24E" w14:textId="77777777">
            <w:pPr>
              <w:rPr>
                <w:rFonts w:ascii="Calibri" w:hAnsi="Calibri"/>
                <w:color w:val="000000"/>
              </w:rPr>
            </w:pPr>
            <w:r>
              <w:rPr>
                <w:rFonts w:ascii="Arial" w:hAnsi="Arial" w:cs="Arial"/>
                <w:color w:val="000000"/>
                <w:lang w:val="de-DE"/>
              </w:rPr>
              <w:t>0.016 s</w:t>
            </w:r>
            <w:r>
              <w:rPr>
                <w:rFonts w:ascii="Arial" w:hAnsi="Arial" w:cs="Arial"/>
                <w:color w:val="000000"/>
              </w:rPr>
              <w:t> </w:t>
            </w:r>
          </w:p>
        </w:tc>
        <w:tc>
          <w:tcPr>
            <w:tcW w:w="1623" w:type="dxa"/>
            <w:tcBorders>
              <w:top w:val="nil"/>
              <w:left w:val="nil"/>
              <w:bottom w:val="single" w:color="000000" w:sz="8" w:space="0"/>
              <w:right w:val="single" w:color="000000" w:sz="8" w:space="0"/>
            </w:tcBorders>
            <w:hideMark/>
          </w:tcPr>
          <w:p w:rsidR="00721FA8" w:rsidRDefault="00721FA8" w14:paraId="2CED5202" w14:textId="77777777">
            <w:pPr>
              <w:rPr>
                <w:rFonts w:ascii="Calibri" w:hAnsi="Calibri"/>
                <w:color w:val="000000"/>
              </w:rPr>
            </w:pPr>
            <w:r>
              <w:rPr>
                <w:rFonts w:ascii="Arial" w:hAnsi="Arial" w:cs="Arial"/>
                <w:color w:val="000000"/>
                <w:lang w:val="de-DE"/>
              </w:rPr>
              <w:t>1.28 s</w:t>
            </w:r>
            <w:r>
              <w:rPr>
                <w:rFonts w:ascii="Arial" w:hAnsi="Arial" w:cs="Arial"/>
                <w:color w:val="000000"/>
              </w:rPr>
              <w:t> </w:t>
            </w:r>
          </w:p>
        </w:tc>
        <w:tc>
          <w:tcPr>
            <w:tcW w:w="1623" w:type="dxa"/>
            <w:tcBorders>
              <w:top w:val="nil"/>
              <w:left w:val="nil"/>
              <w:bottom w:val="single" w:color="000000" w:sz="8" w:space="0"/>
              <w:right w:val="single" w:color="000000" w:sz="8" w:space="0"/>
            </w:tcBorders>
            <w:hideMark/>
          </w:tcPr>
          <w:p w:rsidR="00721FA8" w:rsidRDefault="00721FA8" w14:paraId="276FEEFE" w14:textId="77777777">
            <w:pPr>
              <w:rPr>
                <w:rFonts w:ascii="Calibri" w:hAnsi="Calibri"/>
                <w:color w:val="000000"/>
              </w:rPr>
            </w:pPr>
            <w:r>
              <w:rPr>
                <w:rFonts w:ascii="Arial" w:hAnsi="Arial" w:cs="Arial"/>
                <w:color w:val="000000"/>
                <w:lang w:val="de-DE"/>
              </w:rPr>
              <w:t>0.25 s</w:t>
            </w:r>
            <w:r>
              <w:rPr>
                <w:rFonts w:ascii="Arial" w:hAnsi="Arial" w:cs="Arial"/>
                <w:color w:val="000000"/>
              </w:rPr>
              <w:t> </w:t>
            </w:r>
          </w:p>
        </w:tc>
        <w:tc>
          <w:tcPr>
            <w:tcW w:w="1623" w:type="dxa"/>
            <w:tcBorders>
              <w:top w:val="nil"/>
              <w:left w:val="nil"/>
              <w:bottom w:val="single" w:color="000000" w:sz="8" w:space="0"/>
              <w:right w:val="single" w:color="000000" w:sz="8" w:space="0"/>
            </w:tcBorders>
            <w:hideMark/>
          </w:tcPr>
          <w:p w:rsidR="00721FA8" w:rsidRDefault="00721FA8" w14:paraId="0C305F11" w14:textId="77777777">
            <w:pPr>
              <w:rPr>
                <w:rFonts w:ascii="Calibri" w:hAnsi="Calibri"/>
                <w:color w:val="000000"/>
              </w:rPr>
            </w:pPr>
            <w:r>
              <w:rPr>
                <w:rFonts w:ascii="Arial" w:hAnsi="Arial" w:cs="Arial"/>
                <w:color w:val="000000"/>
                <w:lang w:val="de-DE"/>
              </w:rPr>
              <w:t>4.1 s</w:t>
            </w:r>
            <w:r>
              <w:rPr>
                <w:rFonts w:ascii="Arial" w:hAnsi="Arial" w:cs="Arial"/>
                <w:color w:val="000000"/>
              </w:rPr>
              <w:t> </w:t>
            </w:r>
          </w:p>
        </w:tc>
      </w:tr>
      <w:tr w:rsidR="00721FA8" w:rsidTr="00467BC4" w14:paraId="01901DA6" w14:textId="77777777">
        <w:tc>
          <w:tcPr>
            <w:tcW w:w="1606" w:type="dxa"/>
            <w:tcBorders>
              <w:top w:val="nil"/>
              <w:left w:val="single" w:color="000000" w:sz="8" w:space="0"/>
              <w:bottom w:val="single" w:color="000000" w:sz="8" w:space="0"/>
              <w:right w:val="single" w:color="000000" w:sz="8" w:space="0"/>
            </w:tcBorders>
            <w:hideMark/>
          </w:tcPr>
          <w:p w:rsidR="00721FA8" w:rsidRDefault="00721FA8" w14:paraId="5D8EA22C" w14:textId="77777777">
            <w:pPr>
              <w:rPr>
                <w:rFonts w:ascii="Calibri" w:hAnsi="Calibri"/>
                <w:color w:val="000000"/>
              </w:rPr>
            </w:pPr>
            <w:r>
              <w:rPr>
                <w:rFonts w:ascii="Arial" w:hAnsi="Arial" w:cs="Arial"/>
                <w:color w:val="000000"/>
                <w:lang w:val="de-DE"/>
              </w:rPr>
              <w:t>CE Mode B</w:t>
            </w:r>
            <w:r>
              <w:rPr>
                <w:rFonts w:ascii="Arial" w:hAnsi="Arial" w:cs="Arial"/>
                <w:color w:val="000000"/>
              </w:rPr>
              <w:t> </w:t>
            </w:r>
          </w:p>
        </w:tc>
        <w:tc>
          <w:tcPr>
            <w:tcW w:w="1622" w:type="dxa"/>
            <w:tcBorders>
              <w:top w:val="nil"/>
              <w:left w:val="nil"/>
              <w:bottom w:val="single" w:color="000000" w:sz="8" w:space="0"/>
              <w:right w:val="single" w:color="000000" w:sz="8" w:space="0"/>
            </w:tcBorders>
            <w:hideMark/>
          </w:tcPr>
          <w:p w:rsidR="00721FA8" w:rsidRDefault="00721FA8" w14:paraId="43F06154" w14:textId="77777777">
            <w:pPr>
              <w:rPr>
                <w:rFonts w:ascii="Calibri" w:hAnsi="Calibri"/>
                <w:color w:val="000000"/>
              </w:rPr>
            </w:pPr>
            <w:r>
              <w:rPr>
                <w:rFonts w:ascii="Arial" w:hAnsi="Arial" w:cs="Arial"/>
                <w:color w:val="000000"/>
                <w:lang w:val="de-DE"/>
              </w:rPr>
              <w:t>2.56 s</w:t>
            </w:r>
            <w:r>
              <w:rPr>
                <w:rFonts w:ascii="Arial" w:hAnsi="Arial" w:cs="Arial"/>
                <w:color w:val="000000"/>
              </w:rPr>
              <w:t> </w:t>
            </w:r>
          </w:p>
        </w:tc>
        <w:tc>
          <w:tcPr>
            <w:tcW w:w="1623" w:type="dxa"/>
            <w:tcBorders>
              <w:top w:val="nil"/>
              <w:left w:val="nil"/>
              <w:bottom w:val="single" w:color="000000" w:sz="8" w:space="0"/>
              <w:right w:val="single" w:color="000000" w:sz="8" w:space="0"/>
            </w:tcBorders>
            <w:hideMark/>
          </w:tcPr>
          <w:p w:rsidR="00721FA8" w:rsidRDefault="00721FA8" w14:paraId="77D2AA34" w14:textId="77777777">
            <w:pPr>
              <w:rPr>
                <w:rFonts w:ascii="Calibri" w:hAnsi="Calibri"/>
                <w:color w:val="000000"/>
              </w:rPr>
            </w:pPr>
            <w:r>
              <w:rPr>
                <w:rFonts w:ascii="Arial" w:hAnsi="Arial" w:cs="Arial"/>
                <w:color w:val="000000"/>
                <w:lang w:val="de-DE"/>
              </w:rPr>
              <w:t>0.256 s</w:t>
            </w:r>
            <w:r>
              <w:rPr>
                <w:rFonts w:ascii="Arial" w:hAnsi="Arial" w:cs="Arial"/>
                <w:color w:val="000000"/>
              </w:rPr>
              <w:t> </w:t>
            </w:r>
          </w:p>
        </w:tc>
        <w:tc>
          <w:tcPr>
            <w:tcW w:w="1623" w:type="dxa"/>
            <w:tcBorders>
              <w:top w:val="nil"/>
              <w:left w:val="nil"/>
              <w:bottom w:val="single" w:color="000000" w:sz="8" w:space="0"/>
              <w:right w:val="single" w:color="000000" w:sz="8" w:space="0"/>
            </w:tcBorders>
            <w:hideMark/>
          </w:tcPr>
          <w:p w:rsidR="00721FA8" w:rsidRDefault="00721FA8" w14:paraId="67D89329" w14:textId="77777777">
            <w:pPr>
              <w:rPr>
                <w:rFonts w:ascii="Calibri" w:hAnsi="Calibri"/>
                <w:color w:val="000000"/>
              </w:rPr>
            </w:pPr>
            <w:r>
              <w:rPr>
                <w:rFonts w:ascii="Arial" w:hAnsi="Arial" w:cs="Arial"/>
                <w:color w:val="000000"/>
                <w:lang w:val="de-DE"/>
              </w:rPr>
              <w:t>&gt; 1.28 s</w:t>
            </w:r>
            <w:r>
              <w:rPr>
                <w:rFonts w:ascii="Arial" w:hAnsi="Arial" w:cs="Arial"/>
                <w:color w:val="000000"/>
              </w:rPr>
              <w:t> </w:t>
            </w:r>
          </w:p>
        </w:tc>
        <w:tc>
          <w:tcPr>
            <w:tcW w:w="1623" w:type="dxa"/>
            <w:tcBorders>
              <w:top w:val="nil"/>
              <w:left w:val="nil"/>
              <w:bottom w:val="single" w:color="000000" w:sz="8" w:space="0"/>
              <w:right w:val="single" w:color="000000" w:sz="8" w:space="0"/>
            </w:tcBorders>
            <w:hideMark/>
          </w:tcPr>
          <w:p w:rsidR="00721FA8" w:rsidRDefault="00721FA8" w14:paraId="7A9278E9" w14:textId="77777777">
            <w:pPr>
              <w:rPr>
                <w:rFonts w:ascii="Calibri" w:hAnsi="Calibri"/>
                <w:color w:val="000000"/>
              </w:rPr>
            </w:pPr>
            <w:r>
              <w:rPr>
                <w:rFonts w:ascii="Arial" w:hAnsi="Arial" w:cs="Arial"/>
                <w:color w:val="000000"/>
                <w:lang w:val="de-DE"/>
              </w:rPr>
              <w:t>5 s</w:t>
            </w:r>
            <w:r>
              <w:rPr>
                <w:rFonts w:ascii="Arial" w:hAnsi="Arial" w:cs="Arial"/>
                <w:color w:val="000000"/>
              </w:rPr>
              <w:t> </w:t>
            </w:r>
          </w:p>
        </w:tc>
        <w:tc>
          <w:tcPr>
            <w:tcW w:w="1623" w:type="dxa"/>
            <w:tcBorders>
              <w:top w:val="nil"/>
              <w:left w:val="nil"/>
              <w:bottom w:val="single" w:color="000000" w:sz="8" w:space="0"/>
              <w:right w:val="single" w:color="000000" w:sz="8" w:space="0"/>
            </w:tcBorders>
            <w:hideMark/>
          </w:tcPr>
          <w:p w:rsidR="00721FA8" w:rsidRDefault="00721FA8" w14:paraId="60358DDC" w14:textId="77777777">
            <w:pPr>
              <w:rPr>
                <w:rFonts w:ascii="Calibri" w:hAnsi="Calibri"/>
                <w:color w:val="000000"/>
              </w:rPr>
            </w:pPr>
            <w:r>
              <w:rPr>
                <w:rFonts w:ascii="Arial" w:hAnsi="Arial" w:cs="Arial"/>
                <w:color w:val="000000"/>
                <w:lang w:val="de-DE"/>
              </w:rPr>
              <w:t>&gt; 9 s</w:t>
            </w:r>
            <w:r>
              <w:rPr>
                <w:rFonts w:ascii="Arial" w:hAnsi="Arial" w:cs="Arial"/>
                <w:color w:val="000000"/>
              </w:rPr>
              <w:t> </w:t>
            </w:r>
          </w:p>
        </w:tc>
      </w:tr>
    </w:tbl>
    <w:p w:rsidR="00721FA8" w:rsidP="00721FA8" w:rsidRDefault="00721FA8" w14:paraId="10CE0BED" w14:textId="77777777">
      <w:pPr>
        <w:rPr>
          <w:rFonts w:hint="eastAsia" w:ascii="&amp;quot" w:hAnsi="&amp;quot" w:eastAsia="Yu Gothic" w:cs="Calibri"/>
          <w:color w:val="000000"/>
          <w:sz w:val="18"/>
          <w:szCs w:val="18"/>
        </w:rPr>
      </w:pPr>
      <w:r>
        <w:rPr>
          <w:rFonts w:ascii="Arial" w:hAnsi="Arial" w:cs="Arial"/>
          <w:color w:val="000000"/>
        </w:rPr>
        <w:t> </w:t>
      </w:r>
    </w:p>
    <w:p w:rsidRPr="00F922FB" w:rsidR="00721FA8" w:rsidP="00F922FB" w:rsidRDefault="00721FA8" w14:paraId="283DC802" w14:textId="7530E26F">
      <w:pPr>
        <w:jc w:val="both"/>
        <w:rPr>
          <w:rFonts w:ascii="Arial" w:hAnsi="Arial"/>
          <w:lang w:eastAsia="zh-CN"/>
        </w:rPr>
      </w:pPr>
      <w:r w:rsidRPr="00F922FB">
        <w:rPr>
          <w:rFonts w:ascii="Arial" w:hAnsi="Arial"/>
          <w:lang w:eastAsia="zh-CN"/>
        </w:rPr>
        <w:t>Thus,</w:t>
      </w:r>
      <w:r w:rsidRPr="00F922FB" w:rsidR="00FB59DB">
        <w:rPr>
          <w:rFonts w:ascii="Arial" w:hAnsi="Arial"/>
          <w:lang w:eastAsia="zh-CN"/>
        </w:rPr>
        <w:t xml:space="preserve"> in CE Mode B only in less than 13% (probably 11% or less) of disaster areas it will be possible to provide the notification in time.</w:t>
      </w:r>
    </w:p>
    <w:p w:rsidR="00721FA8" w:rsidP="00721FA8" w:rsidRDefault="00721FA8" w14:paraId="652EC9FE" w14:textId="77777777">
      <w:pPr>
        <w:rPr>
          <w:rFonts w:ascii="Calibri" w:hAnsi="Calibri"/>
          <w:lang w:val="en-US" w:eastAsia="en-US"/>
        </w:rPr>
      </w:pPr>
    </w:p>
    <w:tbl>
      <w:tblPr>
        <w:tblW w:w="0" w:type="auto"/>
        <w:tblCellMar>
          <w:left w:w="0" w:type="dxa"/>
          <w:right w:w="0" w:type="dxa"/>
        </w:tblCellMar>
        <w:tblLook w:val="04A0" w:firstRow="1" w:lastRow="0" w:firstColumn="1" w:lastColumn="0" w:noHBand="0" w:noVBand="1"/>
      </w:tblPr>
      <w:tblGrid>
        <w:gridCol w:w="1941"/>
        <w:gridCol w:w="1936"/>
        <w:gridCol w:w="1896"/>
        <w:gridCol w:w="1910"/>
        <w:gridCol w:w="1936"/>
      </w:tblGrid>
      <w:tr w:rsidR="00721FA8" w:rsidTr="00721FA8" w14:paraId="2210B348" w14:textId="77777777">
        <w:tc>
          <w:tcPr>
            <w:tcW w:w="220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FB59DB" w:rsidR="00721FA8" w:rsidRDefault="00721FA8" w14:paraId="4F080A3C" w14:textId="77777777">
            <w:pPr>
              <w:rPr>
                <w:rFonts w:ascii="Calibri" w:hAnsi="Calibri"/>
                <w:sz w:val="16"/>
                <w:szCs w:val="16"/>
                <w:lang w:val="en-US" w:eastAsia="en-US"/>
              </w:rPr>
            </w:pPr>
          </w:p>
        </w:tc>
        <w:tc>
          <w:tcPr>
            <w:tcW w:w="2207"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00721FA8" w:rsidRDefault="00721FA8" w14:paraId="027D8E65" w14:textId="77777777">
            <w:pPr>
              <w:rPr>
                <w:rFonts w:ascii="Calibri" w:hAnsi="Calibri"/>
                <w:sz w:val="16"/>
                <w:szCs w:val="16"/>
                <w:lang w:eastAsia="en-US"/>
              </w:rPr>
            </w:pPr>
            <w:r>
              <w:rPr>
                <w:rFonts w:ascii="Calibri" w:hAnsi="Calibri"/>
                <w:sz w:val="16"/>
                <w:szCs w:val="16"/>
                <w:lang w:eastAsia="en-US"/>
              </w:rPr>
              <w:t>Estimation time of earthquake scale (not variable by 3GPP system)</w:t>
            </w:r>
          </w:p>
        </w:tc>
        <w:tc>
          <w:tcPr>
            <w:tcW w:w="2207"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00721FA8" w:rsidRDefault="00721FA8" w14:paraId="25CC7011" w14:textId="77777777">
            <w:pPr>
              <w:rPr>
                <w:rFonts w:ascii="Calibri" w:hAnsi="Calibri"/>
                <w:sz w:val="16"/>
                <w:szCs w:val="16"/>
                <w:lang w:eastAsia="en-US"/>
              </w:rPr>
            </w:pPr>
            <w:r>
              <w:rPr>
                <w:rFonts w:ascii="Calibri" w:hAnsi="Calibri"/>
                <w:sz w:val="16"/>
                <w:szCs w:val="16"/>
                <w:lang w:eastAsia="en-US"/>
              </w:rPr>
              <w:t>Delivery time of EEW message (variable by PWS)</w:t>
            </w:r>
          </w:p>
        </w:tc>
        <w:tc>
          <w:tcPr>
            <w:tcW w:w="2207"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00721FA8" w:rsidRDefault="00721FA8" w14:paraId="2EF3F892" w14:textId="77777777">
            <w:pPr>
              <w:rPr>
                <w:rFonts w:ascii="Calibri" w:hAnsi="Calibri"/>
                <w:sz w:val="16"/>
                <w:szCs w:val="16"/>
                <w:lang w:eastAsia="en-US"/>
              </w:rPr>
            </w:pPr>
            <w:r>
              <w:rPr>
                <w:rFonts w:ascii="Calibri" w:hAnsi="Calibri"/>
                <w:sz w:val="16"/>
                <w:szCs w:val="16"/>
                <w:lang w:eastAsia="en-US"/>
              </w:rPr>
              <w:t>Extra time of safety measures (not variable)</w:t>
            </w:r>
          </w:p>
        </w:tc>
        <w:tc>
          <w:tcPr>
            <w:tcW w:w="2207"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00721FA8" w:rsidRDefault="00721FA8" w14:paraId="6093D2F4" w14:textId="77777777">
            <w:pPr>
              <w:rPr>
                <w:rFonts w:ascii="Calibri" w:hAnsi="Calibri"/>
                <w:sz w:val="16"/>
                <w:szCs w:val="16"/>
                <w:lang w:eastAsia="en-US"/>
              </w:rPr>
            </w:pPr>
          </w:p>
        </w:tc>
      </w:tr>
      <w:tr w:rsidR="00721FA8" w:rsidTr="00721FA8" w14:paraId="2BFFE5FE" w14:textId="77777777">
        <w:tc>
          <w:tcPr>
            <w:tcW w:w="2207"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00721FA8" w:rsidRDefault="00721FA8" w14:paraId="75BAA66C" w14:textId="5EECA985">
            <w:pPr>
              <w:rPr>
                <w:rFonts w:ascii="Calibri" w:hAnsi="Calibri"/>
                <w:sz w:val="16"/>
                <w:szCs w:val="16"/>
                <w:lang w:eastAsia="en-US"/>
              </w:rPr>
            </w:pPr>
            <w:proofErr w:type="gramStart"/>
            <w:r>
              <w:rPr>
                <w:rFonts w:ascii="Calibri" w:hAnsi="Calibri"/>
                <w:sz w:val="16"/>
                <w:szCs w:val="16"/>
                <w:lang w:eastAsia="en-US"/>
              </w:rPr>
              <w:t>Assuming that</w:t>
            </w:r>
            <w:proofErr w:type="gramEnd"/>
            <w:r>
              <w:rPr>
                <w:rFonts w:ascii="Calibri" w:hAnsi="Calibri"/>
                <w:sz w:val="16"/>
                <w:szCs w:val="16"/>
                <w:lang w:eastAsia="en-US"/>
              </w:rPr>
              <w:t xml:space="preserve"> it </w:t>
            </w:r>
            <w:r w:rsidRPr="006D21BF">
              <w:rPr>
                <w:rFonts w:ascii="Calibri" w:hAnsi="Calibri"/>
                <w:sz w:val="16"/>
                <w:szCs w:val="16"/>
                <w:highlight w:val="magenta"/>
                <w:lang w:eastAsia="en-US"/>
              </w:rPr>
              <w:t>takes 5 seconds</w:t>
            </w:r>
            <w:r>
              <w:rPr>
                <w:rFonts w:ascii="Calibri" w:hAnsi="Calibri"/>
                <w:sz w:val="16"/>
                <w:szCs w:val="16"/>
                <w:lang w:eastAsia="en-US"/>
              </w:rPr>
              <w:t xml:space="preserve"> for the EEW system to estimate the earthquake scale and then issue EEW information after an earthquake happens, delivery time of EEW message is assumed </w:t>
            </w:r>
            <w:r w:rsidRPr="006D21BF" w:rsidR="006D21BF">
              <w:rPr>
                <w:rFonts w:ascii="Calibri" w:hAnsi="Calibri"/>
                <w:sz w:val="16"/>
                <w:szCs w:val="16"/>
                <w:highlight w:val="red"/>
                <w:lang w:eastAsia="en-US"/>
              </w:rPr>
              <w:t>&gt;9</w:t>
            </w:r>
            <w:r w:rsidRPr="006D21BF">
              <w:rPr>
                <w:rFonts w:ascii="Calibri" w:hAnsi="Calibri"/>
                <w:sz w:val="16"/>
                <w:szCs w:val="16"/>
                <w:highlight w:val="red"/>
                <w:lang w:eastAsia="en-US"/>
              </w:rPr>
              <w:t xml:space="preserve"> seconds</w:t>
            </w:r>
            <w:r>
              <w:rPr>
                <w:rFonts w:ascii="Calibri" w:hAnsi="Calibri"/>
                <w:sz w:val="16"/>
                <w:szCs w:val="16"/>
                <w:lang w:eastAsia="en-US"/>
              </w:rPr>
              <w:t xml:space="preserve">, plus </w:t>
            </w:r>
            <w:r w:rsidRPr="006D21BF">
              <w:rPr>
                <w:rFonts w:ascii="Calibri" w:hAnsi="Calibri"/>
                <w:sz w:val="16"/>
                <w:szCs w:val="16"/>
                <w:highlight w:val="cyan"/>
                <w:lang w:eastAsia="en-US"/>
              </w:rPr>
              <w:t>extra time</w:t>
            </w:r>
            <w:r>
              <w:rPr>
                <w:rFonts w:ascii="Calibri" w:hAnsi="Calibri"/>
                <w:sz w:val="16"/>
                <w:szCs w:val="16"/>
                <w:lang w:eastAsia="en-US"/>
              </w:rPr>
              <w:t xml:space="preserve"> for taking safety measures into account</w:t>
            </w:r>
          </w:p>
        </w:tc>
        <w:tc>
          <w:tcPr>
            <w:tcW w:w="2207" w:type="dxa"/>
            <w:tcBorders>
              <w:top w:val="nil"/>
              <w:left w:val="nil"/>
              <w:bottom w:val="single" w:color="auto" w:sz="8" w:space="0"/>
              <w:right w:val="single" w:color="auto" w:sz="8" w:space="0"/>
            </w:tcBorders>
            <w:tcMar>
              <w:top w:w="0" w:type="dxa"/>
              <w:left w:w="108" w:type="dxa"/>
              <w:bottom w:w="0" w:type="dxa"/>
              <w:right w:w="108" w:type="dxa"/>
            </w:tcMar>
            <w:hideMark/>
          </w:tcPr>
          <w:p w:rsidRPr="006D21BF" w:rsidR="00721FA8" w:rsidP="006D21BF" w:rsidRDefault="006D21BF" w14:paraId="148F7233" w14:textId="02058898">
            <w:pPr>
              <w:overflowPunct/>
              <w:autoSpaceDE/>
              <w:autoSpaceDN/>
              <w:adjustRightInd/>
              <w:jc w:val="both"/>
              <w:textAlignment w:val="auto"/>
              <w:rPr>
                <w:sz w:val="16"/>
                <w:szCs w:val="16"/>
              </w:rPr>
            </w:pPr>
            <w:r w:rsidRPr="006D21BF">
              <w:rPr>
                <w:sz w:val="16"/>
                <w:szCs w:val="16"/>
                <w:highlight w:val="magenta"/>
              </w:rPr>
              <w:t>5 s</w:t>
            </w:r>
          </w:p>
        </w:tc>
        <w:tc>
          <w:tcPr>
            <w:tcW w:w="2207" w:type="dxa"/>
            <w:tcBorders>
              <w:top w:val="nil"/>
              <w:left w:val="nil"/>
              <w:bottom w:val="single" w:color="auto" w:sz="8" w:space="0"/>
              <w:right w:val="single" w:color="auto" w:sz="8" w:space="0"/>
            </w:tcBorders>
            <w:tcMar>
              <w:top w:w="0" w:type="dxa"/>
              <w:left w:w="108" w:type="dxa"/>
              <w:bottom w:w="0" w:type="dxa"/>
              <w:right w:w="108" w:type="dxa"/>
            </w:tcMar>
            <w:hideMark/>
          </w:tcPr>
          <w:p w:rsidRPr="006D21BF" w:rsidR="00721FA8" w:rsidP="006D21BF" w:rsidRDefault="00721FA8" w14:paraId="5E1CD6D5" w14:textId="589B9DB3">
            <w:pPr>
              <w:jc w:val="both"/>
              <w:rPr>
                <w:sz w:val="16"/>
                <w:szCs w:val="16"/>
              </w:rPr>
            </w:pPr>
            <w:r w:rsidRPr="006D21BF">
              <w:rPr>
                <w:sz w:val="16"/>
                <w:szCs w:val="16"/>
                <w:highlight w:val="red"/>
              </w:rPr>
              <w:t>&gt;9 s</w:t>
            </w:r>
          </w:p>
        </w:tc>
        <w:tc>
          <w:tcPr>
            <w:tcW w:w="2207"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721FA8" w14:paraId="136A8E16" w14:textId="77777777">
            <w:pPr>
              <w:rPr>
                <w:rFonts w:ascii="Calibri" w:hAnsi="Calibri"/>
                <w:sz w:val="16"/>
                <w:szCs w:val="16"/>
                <w:lang w:eastAsia="en-US"/>
              </w:rPr>
            </w:pPr>
            <w:r w:rsidRPr="006D21BF">
              <w:rPr>
                <w:rFonts w:ascii="Calibri" w:hAnsi="Calibri"/>
                <w:sz w:val="16"/>
                <w:szCs w:val="16"/>
                <w:highlight w:val="cyan"/>
                <w:lang w:eastAsia="en-US"/>
              </w:rPr>
              <w:t>5 s</w:t>
            </w:r>
          </w:p>
        </w:tc>
        <w:tc>
          <w:tcPr>
            <w:tcW w:w="2207" w:type="dxa"/>
            <w:tcBorders>
              <w:top w:val="nil"/>
              <w:left w:val="nil"/>
              <w:bottom w:val="single" w:color="auto" w:sz="8" w:space="0"/>
              <w:right w:val="single" w:color="auto" w:sz="8" w:space="0"/>
            </w:tcBorders>
            <w:tcMar>
              <w:top w:w="0" w:type="dxa"/>
              <w:left w:w="108" w:type="dxa"/>
              <w:bottom w:w="0" w:type="dxa"/>
              <w:right w:w="108" w:type="dxa"/>
            </w:tcMar>
            <w:hideMark/>
          </w:tcPr>
          <w:p w:rsidR="00721FA8" w:rsidRDefault="006D21BF" w14:paraId="79D99A43" w14:textId="751029F1">
            <w:pPr>
              <w:rPr>
                <w:rFonts w:ascii="Calibri" w:hAnsi="Calibri"/>
                <w:sz w:val="16"/>
                <w:szCs w:val="16"/>
                <w:lang w:eastAsia="en-US"/>
              </w:rPr>
            </w:pPr>
            <w:r>
              <w:rPr>
                <w:rFonts w:ascii="Calibri" w:hAnsi="Calibri"/>
                <w:sz w:val="16"/>
                <w:szCs w:val="16"/>
                <w:lang w:eastAsia="en-US"/>
              </w:rPr>
              <w:t>In CE Mode B it will be only possible to</w:t>
            </w:r>
            <w:r w:rsidR="00721FA8">
              <w:rPr>
                <w:rFonts w:ascii="Calibri" w:hAnsi="Calibri"/>
                <w:sz w:val="16"/>
                <w:szCs w:val="16"/>
                <w:lang w:eastAsia="en-US"/>
              </w:rPr>
              <w:t xml:space="preserve"> provide </w:t>
            </w:r>
            <w:r w:rsidR="00FB59DB">
              <w:rPr>
                <w:rFonts w:ascii="Calibri" w:hAnsi="Calibri"/>
                <w:sz w:val="16"/>
                <w:szCs w:val="16"/>
                <w:lang w:eastAsia="en-US"/>
              </w:rPr>
              <w:t xml:space="preserve">the </w:t>
            </w:r>
            <w:r w:rsidR="00721FA8">
              <w:rPr>
                <w:rFonts w:ascii="Calibri" w:hAnsi="Calibri"/>
                <w:sz w:val="16"/>
                <w:szCs w:val="16"/>
                <w:lang w:eastAsia="en-US"/>
              </w:rPr>
              <w:t>notification in time in less than 13% of disaster areas</w:t>
            </w:r>
          </w:p>
        </w:tc>
      </w:tr>
    </w:tbl>
    <w:p w:rsidR="00721FA8" w:rsidP="00721FA8" w:rsidRDefault="00721FA8" w14:paraId="1326F93F" w14:textId="77777777">
      <w:pPr>
        <w:rPr>
          <w:rFonts w:ascii="Calibri" w:hAnsi="Calibri" w:eastAsia="Yu Gothic" w:cs="Calibri"/>
          <w:sz w:val="22"/>
          <w:szCs w:val="22"/>
          <w:lang w:val="en-US" w:eastAsia="en-US"/>
        </w:rPr>
      </w:pPr>
    </w:p>
    <w:p w:rsidR="00E4549D" w:rsidP="004B48A3" w:rsidRDefault="00E4549D" w14:paraId="47265494" w14:textId="446A8225">
      <w:pPr>
        <w:pStyle w:val="Observation"/>
        <w:ind w:left="1701" w:hanging="1701"/>
        <w:rPr>
          <w:lang w:eastAsia="zh-CN"/>
        </w:rPr>
      </w:pPr>
      <w:bookmarkStart w:name="_Toc21090350" w:id="23"/>
      <w:r>
        <w:rPr>
          <w:lang w:eastAsia="zh-CN"/>
        </w:rPr>
        <w:t xml:space="preserve">The 3GPP TR 22.968, </w:t>
      </w:r>
      <w:r w:rsidR="004B48A3">
        <w:rPr>
          <w:lang w:eastAsia="zh-CN"/>
        </w:rPr>
        <w:t>assume</w:t>
      </w:r>
      <w:r w:rsidR="00ED7757">
        <w:rPr>
          <w:lang w:eastAsia="zh-CN"/>
        </w:rPr>
        <w:t>s</w:t>
      </w:r>
      <w:r w:rsidRPr="004B48A3" w:rsidR="004B48A3">
        <w:rPr>
          <w:lang w:eastAsia="zh-CN"/>
        </w:rPr>
        <w:t xml:space="preserve"> </w:t>
      </w:r>
      <w:r w:rsidR="00ED7757">
        <w:rPr>
          <w:lang w:eastAsia="zh-CN"/>
        </w:rPr>
        <w:t xml:space="preserve">that </w:t>
      </w:r>
      <w:r w:rsidR="004B48A3">
        <w:rPr>
          <w:lang w:eastAsia="zh-CN"/>
        </w:rPr>
        <w:t>an e</w:t>
      </w:r>
      <w:r w:rsidRPr="004B48A3" w:rsidR="004B48A3">
        <w:rPr>
          <w:lang w:eastAsia="zh-CN"/>
        </w:rPr>
        <w:t xml:space="preserve">stimation time of </w:t>
      </w:r>
      <w:r w:rsidR="00375A67">
        <w:rPr>
          <w:lang w:eastAsia="zh-CN"/>
        </w:rPr>
        <w:t xml:space="preserve">the </w:t>
      </w:r>
      <w:r w:rsidRPr="004B48A3" w:rsidR="004B48A3">
        <w:rPr>
          <w:lang w:eastAsia="zh-CN"/>
        </w:rPr>
        <w:t xml:space="preserve">earthquake scale </w:t>
      </w:r>
      <w:r w:rsidR="004B48A3">
        <w:rPr>
          <w:lang w:eastAsia="zh-CN"/>
        </w:rPr>
        <w:t xml:space="preserve">of </w:t>
      </w:r>
      <w:r w:rsidRPr="004B48A3" w:rsidR="004B48A3">
        <w:rPr>
          <w:lang w:eastAsia="zh-CN"/>
        </w:rPr>
        <w:t>5 s</w:t>
      </w:r>
      <w:r w:rsidR="004B48A3">
        <w:rPr>
          <w:lang w:eastAsia="zh-CN"/>
        </w:rPr>
        <w:t>, a</w:t>
      </w:r>
      <w:r w:rsidRPr="004B48A3" w:rsidR="004B48A3">
        <w:rPr>
          <w:lang w:eastAsia="zh-CN"/>
        </w:rPr>
        <w:t xml:space="preserve"> </w:t>
      </w:r>
      <w:r w:rsidR="007C2D01">
        <w:rPr>
          <w:lang w:eastAsia="zh-CN"/>
        </w:rPr>
        <w:t xml:space="preserve">shortened </w:t>
      </w:r>
      <w:r w:rsidRPr="004B48A3" w:rsidR="004B48A3">
        <w:rPr>
          <w:lang w:eastAsia="zh-CN"/>
        </w:rPr>
        <w:t xml:space="preserve">delivery time of </w:t>
      </w:r>
      <w:r w:rsidR="00CB3468">
        <w:rPr>
          <w:lang w:eastAsia="zh-CN"/>
        </w:rPr>
        <w:t xml:space="preserve">the </w:t>
      </w:r>
      <w:r w:rsidRPr="004B48A3" w:rsidR="004B48A3">
        <w:rPr>
          <w:lang w:eastAsia="zh-CN"/>
        </w:rPr>
        <w:t xml:space="preserve">EEW message </w:t>
      </w:r>
      <w:r w:rsidR="004B48A3">
        <w:rPr>
          <w:lang w:eastAsia="zh-CN"/>
        </w:rPr>
        <w:t>of</w:t>
      </w:r>
      <w:r w:rsidRPr="004B48A3" w:rsidR="004B48A3">
        <w:rPr>
          <w:lang w:eastAsia="zh-CN"/>
        </w:rPr>
        <w:t xml:space="preserve"> </w:t>
      </w:r>
      <w:r w:rsidR="004B48A3">
        <w:rPr>
          <w:lang w:eastAsia="zh-CN"/>
        </w:rPr>
        <w:t>3</w:t>
      </w:r>
      <w:r w:rsidRPr="004B48A3" w:rsidR="004B48A3">
        <w:rPr>
          <w:lang w:eastAsia="zh-CN"/>
        </w:rPr>
        <w:t xml:space="preserve"> s, </w:t>
      </w:r>
      <w:r w:rsidR="004B48A3">
        <w:rPr>
          <w:lang w:eastAsia="zh-CN"/>
        </w:rPr>
        <w:t>and 5 s</w:t>
      </w:r>
      <w:r w:rsidRPr="004B48A3" w:rsidR="004B48A3">
        <w:rPr>
          <w:lang w:eastAsia="zh-CN"/>
        </w:rPr>
        <w:t xml:space="preserve"> extra time for taking safety measures into account</w:t>
      </w:r>
      <w:r w:rsidR="004B48A3">
        <w:rPr>
          <w:lang w:eastAsia="zh-CN"/>
        </w:rPr>
        <w:t xml:space="preserve"> results in providing</w:t>
      </w:r>
      <w:r w:rsidRPr="004B48A3" w:rsidR="004B48A3">
        <w:rPr>
          <w:lang w:eastAsia="zh-CN"/>
        </w:rPr>
        <w:t xml:space="preserve"> </w:t>
      </w:r>
      <w:r w:rsidR="00100EFE">
        <w:rPr>
          <w:lang w:eastAsia="zh-CN"/>
        </w:rPr>
        <w:t xml:space="preserve">a </w:t>
      </w:r>
      <w:r w:rsidRPr="004B48A3" w:rsidR="004B48A3">
        <w:rPr>
          <w:lang w:eastAsia="zh-CN"/>
        </w:rPr>
        <w:t>notification in time in only 3</w:t>
      </w:r>
      <w:r w:rsidR="004B48A3">
        <w:rPr>
          <w:lang w:eastAsia="zh-CN"/>
        </w:rPr>
        <w:t>7</w:t>
      </w:r>
      <w:r w:rsidRPr="004B48A3" w:rsidR="004B48A3">
        <w:rPr>
          <w:lang w:eastAsia="zh-CN"/>
        </w:rPr>
        <w:t>% of disaster areas</w:t>
      </w:r>
      <w:r w:rsidR="004B48A3">
        <w:rPr>
          <w:lang w:eastAsia="zh-CN"/>
        </w:rPr>
        <w:t>.</w:t>
      </w:r>
      <w:bookmarkEnd w:id="23"/>
    </w:p>
    <w:p w:rsidR="004B48A3" w:rsidP="004B48A3" w:rsidRDefault="004B48A3" w14:paraId="0532A42B" w14:textId="2E476AAC">
      <w:pPr>
        <w:pStyle w:val="Observation"/>
        <w:ind w:left="1701" w:hanging="1701"/>
        <w:rPr>
          <w:lang w:eastAsia="zh-CN"/>
        </w:rPr>
      </w:pPr>
      <w:bookmarkStart w:name="_Toc21090351" w:id="24"/>
      <w:r>
        <w:rPr>
          <w:lang w:eastAsia="zh-CN"/>
        </w:rPr>
        <w:t>The 3GPP TR 22.968, also assumed</w:t>
      </w:r>
      <w:r w:rsidRPr="004B48A3">
        <w:rPr>
          <w:lang w:eastAsia="zh-CN"/>
        </w:rPr>
        <w:t xml:space="preserve"> </w:t>
      </w:r>
      <w:r w:rsidR="00331467">
        <w:rPr>
          <w:lang w:eastAsia="zh-CN"/>
        </w:rPr>
        <w:t>that an</w:t>
      </w:r>
      <w:r>
        <w:rPr>
          <w:lang w:eastAsia="zh-CN"/>
        </w:rPr>
        <w:t xml:space="preserve"> e</w:t>
      </w:r>
      <w:r w:rsidRPr="004B48A3">
        <w:rPr>
          <w:lang w:eastAsia="zh-CN"/>
        </w:rPr>
        <w:t xml:space="preserve">stimation time of </w:t>
      </w:r>
      <w:r w:rsidR="00EB0CCF">
        <w:rPr>
          <w:lang w:eastAsia="zh-CN"/>
        </w:rPr>
        <w:t xml:space="preserve">the </w:t>
      </w:r>
      <w:r w:rsidRPr="004B48A3">
        <w:rPr>
          <w:lang w:eastAsia="zh-CN"/>
        </w:rPr>
        <w:t xml:space="preserve">earthquake scale </w:t>
      </w:r>
      <w:r>
        <w:rPr>
          <w:lang w:eastAsia="zh-CN"/>
        </w:rPr>
        <w:t xml:space="preserve">of </w:t>
      </w:r>
      <w:r w:rsidRPr="004B48A3">
        <w:rPr>
          <w:lang w:eastAsia="zh-CN"/>
        </w:rPr>
        <w:t>5 s</w:t>
      </w:r>
      <w:r>
        <w:rPr>
          <w:lang w:eastAsia="zh-CN"/>
        </w:rPr>
        <w:t>, a</w:t>
      </w:r>
      <w:r w:rsidRPr="004B48A3">
        <w:rPr>
          <w:lang w:eastAsia="zh-CN"/>
        </w:rPr>
        <w:t xml:space="preserve"> </w:t>
      </w:r>
      <w:r w:rsidRPr="004B48A3">
        <w:rPr>
          <w:u w:val="single"/>
          <w:lang w:eastAsia="zh-CN"/>
        </w:rPr>
        <w:t>delivery time</w:t>
      </w:r>
      <w:r w:rsidRPr="004B48A3">
        <w:rPr>
          <w:lang w:eastAsia="zh-CN"/>
        </w:rPr>
        <w:t xml:space="preserve"> of EEW message </w:t>
      </w:r>
      <w:r w:rsidRPr="004B48A3">
        <w:rPr>
          <w:u w:val="single"/>
          <w:lang w:eastAsia="zh-CN"/>
        </w:rPr>
        <w:t>of 8 s</w:t>
      </w:r>
      <w:r w:rsidRPr="004B48A3">
        <w:rPr>
          <w:lang w:eastAsia="zh-CN"/>
        </w:rPr>
        <w:t xml:space="preserve">, </w:t>
      </w:r>
      <w:r>
        <w:rPr>
          <w:lang w:eastAsia="zh-CN"/>
        </w:rPr>
        <w:t>and 5 s</w:t>
      </w:r>
      <w:r w:rsidRPr="004B48A3">
        <w:rPr>
          <w:lang w:eastAsia="zh-CN"/>
        </w:rPr>
        <w:t xml:space="preserve"> extra time for taking safety measures into account</w:t>
      </w:r>
      <w:r>
        <w:rPr>
          <w:lang w:eastAsia="zh-CN"/>
        </w:rPr>
        <w:t xml:space="preserve"> results in providing</w:t>
      </w:r>
      <w:r w:rsidRPr="004B48A3">
        <w:rPr>
          <w:lang w:eastAsia="zh-CN"/>
        </w:rPr>
        <w:t xml:space="preserve"> notification in time in only 13% of disaster areas</w:t>
      </w:r>
      <w:r>
        <w:rPr>
          <w:lang w:eastAsia="zh-CN"/>
        </w:rPr>
        <w:t>.</w:t>
      </w:r>
      <w:bookmarkEnd w:id="24"/>
      <w:r>
        <w:rPr>
          <w:lang w:eastAsia="zh-CN"/>
        </w:rPr>
        <w:t xml:space="preserve"> </w:t>
      </w:r>
    </w:p>
    <w:p w:rsidR="004B48A3" w:rsidP="004B48A3" w:rsidRDefault="004B48A3" w14:paraId="390B3145" w14:textId="6652141A">
      <w:pPr>
        <w:pStyle w:val="Observation"/>
        <w:numPr>
          <w:ilvl w:val="0"/>
          <w:numId w:val="38"/>
        </w:numPr>
        <w:rPr>
          <w:lang w:eastAsia="zh-CN"/>
        </w:rPr>
      </w:pPr>
      <w:bookmarkStart w:name="_Toc21090352" w:id="25"/>
      <w:r>
        <w:rPr>
          <w:lang w:eastAsia="zh-CN"/>
        </w:rPr>
        <w:t xml:space="preserve">The estimate for CE Mode B is expected to be worst, since the foreseen </w:t>
      </w:r>
      <w:r w:rsidRPr="00BC03D3">
        <w:rPr>
          <w:u w:val="single"/>
          <w:lang w:eastAsia="zh-CN"/>
        </w:rPr>
        <w:t>delivery time</w:t>
      </w:r>
      <w:r>
        <w:rPr>
          <w:lang w:eastAsia="zh-CN"/>
        </w:rPr>
        <w:t xml:space="preserve"> is expected to be </w:t>
      </w:r>
      <w:r w:rsidRPr="00443CA4">
        <w:rPr>
          <w:u w:val="single"/>
          <w:lang w:eastAsia="zh-CN"/>
        </w:rPr>
        <w:t>&gt;9s</w:t>
      </w:r>
      <w:r>
        <w:rPr>
          <w:lang w:eastAsia="zh-CN"/>
        </w:rPr>
        <w:t>.</w:t>
      </w:r>
      <w:bookmarkEnd w:id="25"/>
    </w:p>
    <w:p w:rsidR="00DB030D" w:rsidP="00845B17" w:rsidRDefault="002C1469" w14:paraId="11C5BDD3" w14:textId="488DBB8D">
      <w:pPr>
        <w:jc w:val="both"/>
        <w:rPr>
          <w:rFonts w:ascii="Arial" w:hAnsi="Arial"/>
          <w:lang w:eastAsia="zh-CN"/>
        </w:rPr>
      </w:pPr>
      <w:r>
        <w:rPr>
          <w:rFonts w:ascii="Arial" w:hAnsi="Arial"/>
          <w:lang w:eastAsia="zh-CN"/>
        </w:rPr>
        <w:t>Based on the analysis above it is foreseen that o</w:t>
      </w:r>
      <w:r w:rsidR="00FB59DB">
        <w:rPr>
          <w:rFonts w:ascii="Arial" w:hAnsi="Arial"/>
          <w:lang w:eastAsia="zh-CN"/>
        </w:rPr>
        <w:t xml:space="preserve">nly a small percentage of the disaster areas will be able to receive ETWS notifications in time, </w:t>
      </w:r>
      <w:r>
        <w:rPr>
          <w:rFonts w:ascii="Arial" w:hAnsi="Arial"/>
          <w:lang w:eastAsia="zh-CN"/>
        </w:rPr>
        <w:t>which makes questionable the support of</w:t>
      </w:r>
      <w:r w:rsidR="00FB59DB">
        <w:rPr>
          <w:rFonts w:ascii="Arial" w:hAnsi="Arial"/>
          <w:lang w:eastAsia="zh-CN"/>
        </w:rPr>
        <w:t xml:space="preserve"> ETWS/CMAS notification in CE Mode B </w:t>
      </w:r>
      <w:r>
        <w:rPr>
          <w:rFonts w:ascii="Arial" w:hAnsi="Arial"/>
          <w:lang w:eastAsia="zh-CN"/>
        </w:rPr>
        <w:t xml:space="preserve">since its </w:t>
      </w:r>
      <w:r w:rsidR="00CE0D39">
        <w:rPr>
          <w:rFonts w:ascii="Arial" w:hAnsi="Arial"/>
          <w:lang w:eastAsia="zh-CN"/>
        </w:rPr>
        <w:t xml:space="preserve">doesn’t come for free </w:t>
      </w:r>
      <w:r>
        <w:rPr>
          <w:rFonts w:ascii="Arial" w:hAnsi="Arial"/>
          <w:lang w:eastAsia="zh-CN"/>
        </w:rPr>
        <w:t>as the</w:t>
      </w:r>
      <w:r w:rsidRPr="003717E7" w:rsidR="003717E7">
        <w:rPr>
          <w:rFonts w:ascii="Arial" w:hAnsi="Arial"/>
          <w:lang w:eastAsia="zh-CN"/>
        </w:rPr>
        <w:t xml:space="preserve"> type 0 CSS and DCI Format 3 are currently not supported in CE Mode B</w:t>
      </w:r>
      <w:r>
        <w:rPr>
          <w:rFonts w:ascii="Arial" w:hAnsi="Arial"/>
          <w:lang w:eastAsia="zh-CN"/>
        </w:rPr>
        <w:t xml:space="preserve">. Therefore, it is better to avoid creating a significant impact on the specifications for supporting notifications that won’t be able to be received in time in most of the disaster areas. </w:t>
      </w:r>
    </w:p>
    <w:p w:rsidR="002C1469" w:rsidP="002C1469" w:rsidRDefault="002C1469" w14:paraId="61201E46" w14:textId="534ADCF1">
      <w:pPr>
        <w:pStyle w:val="Observation"/>
        <w:ind w:left="1701" w:hanging="1701"/>
        <w:rPr>
          <w:lang w:eastAsia="zh-CN"/>
        </w:rPr>
      </w:pPr>
      <w:bookmarkStart w:name="_Toc21090353" w:id="26"/>
      <w:r>
        <w:rPr>
          <w:lang w:eastAsia="zh-CN"/>
        </w:rPr>
        <w:t>I</w:t>
      </w:r>
      <w:r w:rsidRPr="002C1469">
        <w:rPr>
          <w:lang w:eastAsia="zh-CN"/>
        </w:rPr>
        <w:t xml:space="preserve">t is foreseen that only a small percentage </w:t>
      </w:r>
      <w:r w:rsidR="00350574">
        <w:rPr>
          <w:lang w:eastAsia="zh-CN"/>
        </w:rPr>
        <w:t xml:space="preserve">(less than 13%) </w:t>
      </w:r>
      <w:r w:rsidRPr="002C1469">
        <w:rPr>
          <w:lang w:eastAsia="zh-CN"/>
        </w:rPr>
        <w:t>of the disaster areas will be able to receive ETWS notifications in time, which makes questionable the support of ETWS/CMAS notification in CE Mode B</w:t>
      </w:r>
      <w:r>
        <w:rPr>
          <w:lang w:eastAsia="zh-CN"/>
        </w:rPr>
        <w:t xml:space="preserve"> (especially because it</w:t>
      </w:r>
      <w:r w:rsidR="003B04CF">
        <w:rPr>
          <w:lang w:eastAsia="zh-CN"/>
        </w:rPr>
        <w:t>s support</w:t>
      </w:r>
      <w:r>
        <w:rPr>
          <w:lang w:eastAsia="zh-CN"/>
        </w:rPr>
        <w:t xml:space="preserve"> doesn’t come for free in terms of RAN1 spec impacts).</w:t>
      </w:r>
      <w:bookmarkEnd w:id="26"/>
    </w:p>
    <w:p w:rsidRPr="00627622" w:rsidR="00CF1B32" w:rsidP="00DB030D" w:rsidRDefault="00DB030D" w14:paraId="1D8F3666" w14:textId="15343336">
      <w:pPr>
        <w:pStyle w:val="Proposal"/>
      </w:pPr>
      <w:bookmarkStart w:name="_Toc21090346" w:id="27"/>
      <w:r>
        <w:t xml:space="preserve">ETWS/CMAS notifications are </w:t>
      </w:r>
      <w:r w:rsidR="00E4549D">
        <w:t>not</w:t>
      </w:r>
      <w:r>
        <w:t xml:space="preserve"> supported in CE Mode </w:t>
      </w:r>
      <w:r w:rsidR="00E4549D">
        <w:t>B</w:t>
      </w:r>
      <w:r>
        <w:t>.</w:t>
      </w:r>
      <w:bookmarkEnd w:id="27"/>
      <w:r w:rsidR="00FB59DB">
        <w:t xml:space="preserve"> </w:t>
      </w:r>
    </w:p>
    <w:p w:rsidRPr="00CE0424" w:rsidR="00B32FC7" w:rsidP="00B32FC7" w:rsidRDefault="00AF3AFC" w14:paraId="20ED1CFF" w14:textId="41FCEDE2">
      <w:pPr>
        <w:pStyle w:val="Heading1"/>
      </w:pPr>
      <w:r>
        <w:t>3</w:t>
      </w:r>
      <w:r>
        <w:tab/>
      </w:r>
      <w:r w:rsidRPr="00CE0424" w:rsidR="00B32FC7">
        <w:t>Conclusion</w:t>
      </w:r>
    </w:p>
    <w:p w:rsidR="00B32FC7" w:rsidP="00B32FC7" w:rsidRDefault="00B32FC7" w14:paraId="437E19C9" w14:textId="77777777">
      <w:pPr>
        <w:pStyle w:val="BodyText"/>
      </w:pPr>
      <w:r>
        <w:t>In the previous sections</w:t>
      </w:r>
      <w:r w:rsidRPr="00CE0424">
        <w:t xml:space="preserve"> we </w:t>
      </w:r>
      <w:r>
        <w:t>made the following observations</w:t>
      </w:r>
      <w:r w:rsidRPr="00CE0424">
        <w:t>:</w:t>
      </w:r>
    </w:p>
    <w:p w:rsidRPr="00921721" w:rsidR="00B32FC7" w:rsidP="00B32FC7" w:rsidRDefault="00B32FC7" w14:paraId="57B001DE" w14:textId="77777777">
      <w:pPr>
        <w:pStyle w:val="BodyText"/>
        <w:rPr>
          <w:b/>
        </w:rPr>
      </w:pPr>
    </w:p>
    <w:p w:rsidR="00D46EF0" w:rsidRDefault="00B32FC7" w14:paraId="55DE0233" w14:textId="79E784A7">
      <w:pPr>
        <w:pStyle w:val="TableofFigures"/>
        <w:tabs>
          <w:tab w:val="right" w:leader="dot" w:pos="9629"/>
        </w:tabs>
        <w:rPr>
          <w:rFonts w:asciiTheme="minorHAnsi" w:hAnsiTheme="minorHAnsi" w:eastAsiaTheme="minorEastAsia"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history="1" w:anchor="_Toc21090347">
        <w:r w:rsidRPr="004F3BDB" w:rsidR="00D46EF0">
          <w:rPr>
            <w:rStyle w:val="Hyperlink"/>
            <w:noProof/>
          </w:rPr>
          <w:t>Observation 1</w:t>
        </w:r>
        <w:r w:rsidR="00D46EF0">
          <w:rPr>
            <w:rFonts w:asciiTheme="minorHAnsi" w:hAnsiTheme="minorHAnsi" w:eastAsiaTheme="minorEastAsia" w:cstheme="minorBidi"/>
            <w:b w:val="0"/>
            <w:noProof/>
            <w:sz w:val="22"/>
            <w:szCs w:val="22"/>
            <w:lang w:val="sv-SE" w:eastAsia="sv-SE"/>
          </w:rPr>
          <w:tab/>
        </w:r>
        <w:r w:rsidRPr="004F3BDB" w:rsidR="00D46EF0">
          <w:rPr>
            <w:rStyle w:val="Hyperlink"/>
            <w:noProof/>
          </w:rPr>
          <w:t>For supporting “ETWS/CMAS in connected mode” re-purposing 1 out of N TPC fields in DCI Format 3 has been identified as a feasible solution.</w:t>
        </w:r>
      </w:hyperlink>
    </w:p>
    <w:p w:rsidR="00D46EF0" w:rsidRDefault="00D46EF0" w14:paraId="410735E5" w14:textId="39514F09">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90348">
        <w:r w:rsidRPr="004F3BDB">
          <w:rPr>
            <w:rStyle w:val="Hyperlink"/>
            <w:noProof/>
          </w:rPr>
          <w:t>Observation 2</w:t>
        </w:r>
        <w:r>
          <w:rPr>
            <w:rFonts w:asciiTheme="minorHAnsi" w:hAnsiTheme="minorHAnsi" w:eastAsiaTheme="minorEastAsia" w:cstheme="minorBidi"/>
            <w:b w:val="0"/>
            <w:noProof/>
            <w:sz w:val="22"/>
            <w:szCs w:val="22"/>
            <w:lang w:val="sv-SE" w:eastAsia="sv-SE"/>
          </w:rPr>
          <w:tab/>
        </w:r>
        <w:r w:rsidRPr="004F3BDB">
          <w:rPr>
            <w:rStyle w:val="Hyperlink"/>
            <w:noProof/>
          </w:rPr>
          <w:t>Towards using DCI Format 3 for “ETWS/CMAS” notifications, it is relevant to note that depending on both the system’s bandwidth and the CE Mode, the number of TPC commands that can be carried by DCI Format 3 varies.</w:t>
        </w:r>
      </w:hyperlink>
    </w:p>
    <w:p w:rsidR="00D46EF0" w:rsidRDefault="00D46EF0" w14:paraId="4CAB6416" w14:textId="04882B41">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90349">
        <w:r w:rsidRPr="004F3BDB">
          <w:rPr>
            <w:rStyle w:val="Hyperlink"/>
            <w:noProof/>
          </w:rPr>
          <w:t>Observation 3</w:t>
        </w:r>
        <w:r>
          <w:rPr>
            <w:rFonts w:asciiTheme="minorHAnsi" w:hAnsiTheme="minorHAnsi" w:eastAsiaTheme="minorEastAsia" w:cstheme="minorBidi"/>
            <w:b w:val="0"/>
            <w:noProof/>
            <w:sz w:val="22"/>
            <w:szCs w:val="22"/>
            <w:lang w:val="sv-SE" w:eastAsia="sv-SE"/>
          </w:rPr>
          <w:tab/>
        </w:r>
        <w:r w:rsidRPr="004F3BDB">
          <w:rPr>
            <w:rStyle w:val="Hyperlink"/>
            <w:noProof/>
          </w:rPr>
          <w:t>In our view, a solution that can be used regardless of the system’s bandwidth is preferred. Hence, any TPC command/2-bit field number in the range #1…#12 can be re-purposed to carry ETWS/CMAS notifications.</w:t>
        </w:r>
      </w:hyperlink>
    </w:p>
    <w:p w:rsidR="00D46EF0" w:rsidRDefault="00D46EF0" w14:paraId="662B8E49" w14:textId="6FD7745B">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90350">
        <w:r w:rsidRPr="004F3BDB">
          <w:rPr>
            <w:rStyle w:val="Hyperlink"/>
            <w:noProof/>
          </w:rPr>
          <w:t>Observation 4</w:t>
        </w:r>
        <w:r>
          <w:rPr>
            <w:rFonts w:asciiTheme="minorHAnsi" w:hAnsiTheme="minorHAnsi" w:eastAsiaTheme="minorEastAsia" w:cstheme="minorBidi"/>
            <w:b w:val="0"/>
            <w:noProof/>
            <w:sz w:val="22"/>
            <w:szCs w:val="22"/>
            <w:lang w:val="sv-SE" w:eastAsia="sv-SE"/>
          </w:rPr>
          <w:tab/>
        </w:r>
        <w:r w:rsidRPr="004F3BDB">
          <w:rPr>
            <w:rStyle w:val="Hyperlink"/>
            <w:noProof/>
          </w:rPr>
          <w:t>The 3GPP TR 22.968, assumes that an estimation time of the earthquake scale of 5 s, a shortened delivery time of the EEW message of 3 s, and 5 s extra time for taking safety measures into account results in providing a notification in time in only 37% of disaster areas.</w:t>
        </w:r>
      </w:hyperlink>
    </w:p>
    <w:p w:rsidR="00D46EF0" w:rsidRDefault="00D46EF0" w14:paraId="2FFE6EBF" w14:textId="53DE316F">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90351">
        <w:r w:rsidRPr="004F3BDB">
          <w:rPr>
            <w:rStyle w:val="Hyperlink"/>
            <w:noProof/>
          </w:rPr>
          <w:t>Observation 5</w:t>
        </w:r>
        <w:r>
          <w:rPr>
            <w:rFonts w:asciiTheme="minorHAnsi" w:hAnsiTheme="minorHAnsi" w:eastAsiaTheme="minorEastAsia" w:cstheme="minorBidi"/>
            <w:b w:val="0"/>
            <w:noProof/>
            <w:sz w:val="22"/>
            <w:szCs w:val="22"/>
            <w:lang w:val="sv-SE" w:eastAsia="sv-SE"/>
          </w:rPr>
          <w:tab/>
        </w:r>
        <w:r w:rsidRPr="004F3BDB">
          <w:rPr>
            <w:rStyle w:val="Hyperlink"/>
            <w:noProof/>
          </w:rPr>
          <w:t>The 3GPP TR 22.968, also assumed that an estimation time of the earthquake scale of 5 s, a delivery time of EEW message of 8 s, and 5 s extra time for taking safety measures into account results in providing notification in time in only 13% of disaster areas.</w:t>
        </w:r>
      </w:hyperlink>
    </w:p>
    <w:p w:rsidR="00D46EF0" w:rsidP="00D46EF0" w:rsidRDefault="00D46EF0" w14:paraId="4EEB6243" w14:textId="4676D194">
      <w:pPr>
        <w:pStyle w:val="TableofFigures"/>
        <w:tabs>
          <w:tab w:val="right" w:leader="dot" w:pos="9629"/>
        </w:tabs>
        <w:ind w:left="1985" w:hanging="284"/>
        <w:rPr>
          <w:rFonts w:asciiTheme="minorHAnsi" w:hAnsiTheme="minorHAnsi" w:eastAsiaTheme="minorEastAsia" w:cstheme="minorBidi"/>
          <w:b w:val="0"/>
          <w:noProof/>
          <w:sz w:val="22"/>
          <w:szCs w:val="22"/>
          <w:lang w:val="sv-SE" w:eastAsia="sv-SE"/>
        </w:rPr>
      </w:pPr>
      <w:hyperlink w:history="1" w:anchor="_Toc21090352">
        <w:r w:rsidRPr="004F3BDB">
          <w:rPr>
            <w:rStyle w:val="Hyperlink"/>
            <w:rFonts w:ascii="Symbol" w:hAnsi="Symbol"/>
            <w:noProof/>
          </w:rPr>
          <w:t></w:t>
        </w:r>
        <w:r>
          <w:rPr>
            <w:rFonts w:asciiTheme="minorHAnsi" w:hAnsiTheme="minorHAnsi" w:eastAsiaTheme="minorEastAsia" w:cstheme="minorBidi"/>
            <w:b w:val="0"/>
            <w:noProof/>
            <w:sz w:val="22"/>
            <w:szCs w:val="22"/>
            <w:lang w:val="sv-SE" w:eastAsia="sv-SE"/>
          </w:rPr>
          <w:tab/>
        </w:r>
        <w:r w:rsidRPr="004F3BDB">
          <w:rPr>
            <w:rStyle w:val="Hyperlink"/>
            <w:noProof/>
          </w:rPr>
          <w:t>The estimate for CE Mode B is expected to be worst, since the foreseen delivery time is expected to be &gt;9s.</w:t>
        </w:r>
      </w:hyperlink>
    </w:p>
    <w:p w:rsidR="00D46EF0" w:rsidRDefault="00D46EF0" w14:paraId="37258C1E" w14:textId="246A90E3">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90353">
        <w:r w:rsidRPr="004F3BDB">
          <w:rPr>
            <w:rStyle w:val="Hyperlink"/>
            <w:noProof/>
          </w:rPr>
          <w:t>Observation 6</w:t>
        </w:r>
        <w:r>
          <w:rPr>
            <w:rFonts w:asciiTheme="minorHAnsi" w:hAnsiTheme="minorHAnsi" w:eastAsiaTheme="minorEastAsia" w:cstheme="minorBidi"/>
            <w:b w:val="0"/>
            <w:noProof/>
            <w:sz w:val="22"/>
            <w:szCs w:val="22"/>
            <w:lang w:val="sv-SE" w:eastAsia="sv-SE"/>
          </w:rPr>
          <w:tab/>
        </w:r>
        <w:r w:rsidRPr="004F3BDB">
          <w:rPr>
            <w:rStyle w:val="Hyperlink"/>
            <w:noProof/>
          </w:rPr>
          <w:t>It is foreseen that only a small percentage (less than 13%) of the disaster areas will be able to receive ETWS notifications in time, which makes questionable the support of ETWS/CMAS notification in CE Mode B (especially because its support doesn’t come for free in terms of RAN1 spec impacts).</w:t>
        </w:r>
      </w:hyperlink>
    </w:p>
    <w:p w:rsidR="00B32FC7" w:rsidP="00B32FC7" w:rsidRDefault="00B32FC7" w14:paraId="44134074" w14:textId="175292FF">
      <w:pPr>
        <w:pStyle w:val="BodyText"/>
      </w:pPr>
      <w:r>
        <w:rPr>
          <w:b/>
          <w:bCs/>
        </w:rPr>
        <w:fldChar w:fldCharType="end"/>
      </w:r>
      <w:r w:rsidRPr="00901E6B">
        <w:t xml:space="preserve"> </w:t>
      </w:r>
    </w:p>
    <w:p w:rsidR="00B32FC7" w:rsidP="00B32FC7" w:rsidRDefault="00B32FC7" w14:paraId="319C8845" w14:textId="77777777">
      <w:pPr>
        <w:pStyle w:val="BodyText"/>
      </w:pPr>
      <w:r w:rsidRPr="00CE0424">
        <w:t xml:space="preserve">Based on the discussion in </w:t>
      </w:r>
      <w:r>
        <w:t xml:space="preserve">the previous </w:t>
      </w:r>
      <w:r w:rsidRPr="00CE0424">
        <w:t>section</w:t>
      </w:r>
      <w:r>
        <w:t>s</w:t>
      </w:r>
      <w:r w:rsidRPr="00CE0424">
        <w:t xml:space="preserve"> we propose the following:</w:t>
      </w:r>
    </w:p>
    <w:p w:rsidR="00D46EF0" w:rsidRDefault="00B32FC7" w14:paraId="346E709E" w14:textId="77777777">
      <w:pPr>
        <w:pStyle w:val="TableofFigures"/>
        <w:tabs>
          <w:tab w:val="right" w:leader="dot" w:pos="9629"/>
        </w:tabs>
        <w:rPr>
          <w:rFonts w:asciiTheme="minorHAnsi" w:hAnsiTheme="minorHAnsi" w:eastAsiaTheme="minorEastAsia"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history="1" w:anchor="_Toc21090339">
        <w:r w:rsidRPr="00F80E7E" w:rsidR="00D46EF0">
          <w:rPr>
            <w:rStyle w:val="Hyperlink"/>
            <w:noProof/>
          </w:rPr>
          <w:t>Proposal 1</w:t>
        </w:r>
        <w:r w:rsidR="00D46EF0">
          <w:rPr>
            <w:rFonts w:asciiTheme="minorHAnsi" w:hAnsiTheme="minorHAnsi" w:eastAsiaTheme="minorEastAsia" w:cstheme="minorBidi"/>
            <w:b w:val="0"/>
            <w:noProof/>
            <w:sz w:val="22"/>
            <w:szCs w:val="22"/>
            <w:lang w:val="sv-SE" w:eastAsia="sv-SE"/>
          </w:rPr>
          <w:tab/>
        </w:r>
        <w:r w:rsidRPr="00F80E7E" w:rsidR="00D46EF0">
          <w:rPr>
            <w:rStyle w:val="Hyperlink"/>
            <w:noProof/>
          </w:rPr>
          <w:t>As in legacy, mode 1-1 is configured to be either submode 1 or submode 2 via higher-layer signalling for supporting “Feedback based on CSI-RS” for non-BL UEs in CE mode A.</w:t>
        </w:r>
      </w:hyperlink>
    </w:p>
    <w:p w:rsidR="00D46EF0" w:rsidRDefault="00D46EF0" w14:paraId="0BE33405" w14:textId="77777777">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90340">
        <w:r w:rsidRPr="00F80E7E">
          <w:rPr>
            <w:rStyle w:val="Hyperlink"/>
            <w:noProof/>
          </w:rPr>
          <w:t>Proposal 2</w:t>
        </w:r>
        <w:r>
          <w:rPr>
            <w:rFonts w:asciiTheme="minorHAnsi" w:hAnsiTheme="minorHAnsi" w:eastAsiaTheme="minorEastAsia" w:cstheme="minorBidi"/>
            <w:b w:val="0"/>
            <w:noProof/>
            <w:sz w:val="22"/>
            <w:szCs w:val="22"/>
            <w:lang w:val="sv-SE" w:eastAsia="sv-SE"/>
          </w:rPr>
          <w:tab/>
        </w:r>
        <w:r w:rsidRPr="00F80E7E">
          <w:rPr>
            <w:rStyle w:val="Hyperlink"/>
            <w:noProof/>
          </w:rPr>
          <w:t>Submode 2 is supported as in legacy by just pointing out to the case when RI=1 in Table 7.2.2-1D.</w:t>
        </w:r>
      </w:hyperlink>
    </w:p>
    <w:p w:rsidR="00D46EF0" w:rsidP="00D46EF0" w:rsidRDefault="00D46EF0" w14:paraId="264F5665" w14:textId="77777777">
      <w:pPr>
        <w:pStyle w:val="TableofFigures"/>
        <w:tabs>
          <w:tab w:val="right" w:leader="dot" w:pos="9629"/>
        </w:tabs>
        <w:ind w:left="2127" w:hanging="426"/>
        <w:rPr>
          <w:rFonts w:asciiTheme="minorHAnsi" w:hAnsiTheme="minorHAnsi" w:eastAsiaTheme="minorEastAsia" w:cstheme="minorBidi"/>
          <w:b w:val="0"/>
          <w:noProof/>
          <w:sz w:val="22"/>
          <w:szCs w:val="22"/>
          <w:lang w:val="sv-SE" w:eastAsia="sv-SE"/>
        </w:rPr>
      </w:pPr>
      <w:hyperlink w:history="1" w:anchor="_Toc21090341">
        <w:r w:rsidRPr="00F80E7E">
          <w:rPr>
            <w:rStyle w:val="Hyperlink"/>
            <w:rFonts w:ascii="Wingdings" w:hAnsi="Wingdings"/>
            <w:noProof/>
          </w:rPr>
          <w:t></w:t>
        </w:r>
        <w:r>
          <w:rPr>
            <w:rFonts w:asciiTheme="minorHAnsi" w:hAnsiTheme="minorHAnsi" w:eastAsiaTheme="minorEastAsia" w:cstheme="minorBidi"/>
            <w:b w:val="0"/>
            <w:noProof/>
            <w:sz w:val="22"/>
            <w:szCs w:val="22"/>
            <w:lang w:val="sv-SE" w:eastAsia="sv-SE"/>
          </w:rPr>
          <w:tab/>
        </w:r>
        <w:r w:rsidRPr="00F80E7E">
          <w:rPr>
            <w:rStyle w:val="Hyperlink"/>
            <w:noProof/>
          </w:rPr>
          <w:t>The RI, which in legacy is reported in a separate subframe, is not transmitted.</w:t>
        </w:r>
      </w:hyperlink>
    </w:p>
    <w:p w:rsidR="00D46EF0" w:rsidRDefault="00D46EF0" w14:paraId="4CB22B78" w14:textId="77777777">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90342">
        <w:r w:rsidRPr="00F80E7E">
          <w:rPr>
            <w:rStyle w:val="Hyperlink"/>
            <w:noProof/>
          </w:rPr>
          <w:t>Proposal 3</w:t>
        </w:r>
        <w:r>
          <w:rPr>
            <w:rFonts w:asciiTheme="minorHAnsi" w:hAnsiTheme="minorHAnsi" w:eastAsiaTheme="minorEastAsia" w:cstheme="minorBidi"/>
            <w:b w:val="0"/>
            <w:noProof/>
            <w:sz w:val="22"/>
            <w:szCs w:val="22"/>
            <w:lang w:val="sv-SE" w:eastAsia="sv-SE"/>
          </w:rPr>
          <w:tab/>
        </w:r>
        <w:r w:rsidRPr="00F80E7E">
          <w:rPr>
            <w:rStyle w:val="Hyperlink"/>
            <w:noProof/>
          </w:rPr>
          <w:t>DCI Format 3 is used for supporting in CE Mode A “ETWS/CMAS in connected mode”, which would contain (N-1) TPC command fields and 1 ETWS/CMAS notification field.</w:t>
        </w:r>
      </w:hyperlink>
    </w:p>
    <w:p w:rsidR="00D46EF0" w:rsidP="00D46EF0" w:rsidRDefault="00D46EF0" w14:paraId="6A3A7F12" w14:textId="77777777">
      <w:pPr>
        <w:pStyle w:val="TableofFigures"/>
        <w:tabs>
          <w:tab w:val="right" w:leader="dot" w:pos="9629"/>
        </w:tabs>
        <w:ind w:left="2127" w:hanging="426"/>
        <w:rPr>
          <w:rFonts w:asciiTheme="minorHAnsi" w:hAnsiTheme="minorHAnsi" w:eastAsiaTheme="minorEastAsia" w:cstheme="minorBidi"/>
          <w:b w:val="0"/>
          <w:noProof/>
          <w:sz w:val="22"/>
          <w:szCs w:val="22"/>
          <w:lang w:val="sv-SE" w:eastAsia="sv-SE"/>
        </w:rPr>
      </w:pPr>
      <w:hyperlink w:history="1" w:anchor="_Toc21090343">
        <w:r w:rsidRPr="00F80E7E">
          <w:rPr>
            <w:rStyle w:val="Hyperlink"/>
            <w:rFonts w:ascii="Symbol" w:hAnsi="Symbol"/>
            <w:noProof/>
          </w:rPr>
          <w:t></w:t>
        </w:r>
        <w:r>
          <w:rPr>
            <w:rFonts w:asciiTheme="minorHAnsi" w:hAnsiTheme="minorHAnsi" w:eastAsiaTheme="minorEastAsia" w:cstheme="minorBidi"/>
            <w:b w:val="0"/>
            <w:noProof/>
            <w:sz w:val="22"/>
            <w:szCs w:val="22"/>
            <w:lang w:val="sv-SE" w:eastAsia="sv-SE"/>
          </w:rPr>
          <w:tab/>
        </w:r>
        <w:r w:rsidRPr="00F80E7E">
          <w:rPr>
            <w:rStyle w:val="Hyperlink"/>
            <w:noProof/>
          </w:rPr>
          <w:t>Any TPC command number in the range #1…#12 can be re-purposed to carry ETWS/CMAS notifications.</w:t>
        </w:r>
      </w:hyperlink>
    </w:p>
    <w:p w:rsidR="00D46EF0" w:rsidP="00D46EF0" w:rsidRDefault="00D46EF0" w14:paraId="6129C5A1" w14:textId="77777777">
      <w:pPr>
        <w:pStyle w:val="TableofFigures"/>
        <w:tabs>
          <w:tab w:val="right" w:leader="dot" w:pos="9629"/>
        </w:tabs>
        <w:ind w:left="2127" w:hanging="426"/>
        <w:rPr>
          <w:rFonts w:asciiTheme="minorHAnsi" w:hAnsiTheme="minorHAnsi" w:eastAsiaTheme="minorEastAsia" w:cstheme="minorBidi"/>
          <w:b w:val="0"/>
          <w:noProof/>
          <w:sz w:val="22"/>
          <w:szCs w:val="22"/>
          <w:lang w:val="sv-SE" w:eastAsia="sv-SE"/>
        </w:rPr>
      </w:pPr>
      <w:hyperlink w:history="1" w:anchor="_Toc21090344">
        <w:r w:rsidRPr="00F80E7E">
          <w:rPr>
            <w:rStyle w:val="Hyperlink"/>
            <w:rFonts w:ascii="Symbol" w:hAnsi="Symbol"/>
            <w:noProof/>
          </w:rPr>
          <w:t></w:t>
        </w:r>
        <w:r>
          <w:rPr>
            <w:rFonts w:asciiTheme="minorHAnsi" w:hAnsiTheme="minorHAnsi" w:eastAsiaTheme="minorEastAsia" w:cstheme="minorBidi"/>
            <w:b w:val="0"/>
            <w:noProof/>
            <w:sz w:val="22"/>
            <w:szCs w:val="22"/>
            <w:lang w:val="sv-SE" w:eastAsia="sv-SE"/>
          </w:rPr>
          <w:tab/>
        </w:r>
        <w:r w:rsidRPr="00F80E7E">
          <w:rPr>
            <w:rStyle w:val="Hyperlink"/>
            <w:noProof/>
          </w:rPr>
          <w:t>RAN2 to decide whether the full range (or a subset) of indices from 1 to 12 can be re-purposed, or only one.</w:t>
        </w:r>
      </w:hyperlink>
    </w:p>
    <w:p w:rsidR="00D46EF0" w:rsidRDefault="00D46EF0" w14:paraId="1A8FA781" w14:textId="77777777">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90345">
        <w:r w:rsidRPr="00F80E7E">
          <w:rPr>
            <w:rStyle w:val="Hyperlink"/>
            <w:noProof/>
          </w:rPr>
          <w:t>Proposal 4</w:t>
        </w:r>
        <w:r>
          <w:rPr>
            <w:rFonts w:asciiTheme="minorHAnsi" w:hAnsiTheme="minorHAnsi" w:eastAsiaTheme="minorEastAsia" w:cstheme="minorBidi"/>
            <w:b w:val="0"/>
            <w:noProof/>
            <w:sz w:val="22"/>
            <w:szCs w:val="22"/>
            <w:lang w:val="sv-SE" w:eastAsia="sv-SE"/>
          </w:rPr>
          <w:tab/>
        </w:r>
        <w:r w:rsidRPr="00F80E7E">
          <w:rPr>
            <w:rStyle w:val="Hyperlink"/>
            <w:noProof/>
          </w:rPr>
          <w:t>It is up to RAN2 to decide whether that index will be indicated via SIB or UE-specific RRC signalling.</w:t>
        </w:r>
      </w:hyperlink>
    </w:p>
    <w:p w:rsidR="00D46EF0" w:rsidRDefault="00D46EF0" w14:paraId="1419B690" w14:textId="77777777">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90346">
        <w:r w:rsidRPr="00F80E7E">
          <w:rPr>
            <w:rStyle w:val="Hyperlink"/>
            <w:noProof/>
          </w:rPr>
          <w:t>Proposal 5</w:t>
        </w:r>
        <w:r>
          <w:rPr>
            <w:rFonts w:asciiTheme="minorHAnsi" w:hAnsiTheme="minorHAnsi" w:eastAsiaTheme="minorEastAsia" w:cstheme="minorBidi"/>
            <w:b w:val="0"/>
            <w:noProof/>
            <w:sz w:val="22"/>
            <w:szCs w:val="22"/>
            <w:lang w:val="sv-SE" w:eastAsia="sv-SE"/>
          </w:rPr>
          <w:tab/>
        </w:r>
        <w:r w:rsidRPr="00F80E7E">
          <w:rPr>
            <w:rStyle w:val="Hyperlink"/>
            <w:noProof/>
          </w:rPr>
          <w:t>ETWS/CMAS notifications are not supported in CE Mode B.</w:t>
        </w:r>
      </w:hyperlink>
    </w:p>
    <w:p w:rsidRPr="00CE0424" w:rsidR="00B32FC7" w:rsidP="00B32FC7" w:rsidRDefault="00B32FC7" w14:paraId="5AE17C21" w14:textId="24463510">
      <w:pPr>
        <w:pStyle w:val="BodyText"/>
        <w:rPr>
          <w:b/>
          <w:bCs/>
        </w:rPr>
      </w:pPr>
      <w:r>
        <w:rPr>
          <w:b/>
          <w:bCs/>
          <w:lang w:val="en-US"/>
        </w:rPr>
        <w:fldChar w:fldCharType="end"/>
      </w:r>
      <w:r w:rsidRPr="00CE0424">
        <w:rPr>
          <w:b/>
          <w:bCs/>
        </w:rPr>
        <w:t xml:space="preserve"> </w:t>
      </w:r>
    </w:p>
    <w:p w:rsidRPr="00CE0424" w:rsidR="00B32FC7" w:rsidP="00B32FC7" w:rsidRDefault="00B32FC7" w14:paraId="1763ED09" w14:textId="77777777">
      <w:pPr>
        <w:pStyle w:val="Heading1"/>
      </w:pPr>
      <w:bookmarkStart w:name="_In-sequence_SDU_delivery" w:id="28"/>
      <w:bookmarkEnd w:id="28"/>
      <w:r w:rsidRPr="00CE0424">
        <w:t>References</w:t>
      </w:r>
    </w:p>
    <w:p w:rsidR="008F5D32" w:rsidP="008F5D32" w:rsidRDefault="007135DC" w14:paraId="2F97D0DC" w14:textId="1806D14B">
      <w:pPr>
        <w:pStyle w:val="Reference"/>
        <w:numPr>
          <w:ilvl w:val="0"/>
          <w:numId w:val="14"/>
        </w:numPr>
      </w:pPr>
      <w:hyperlink w:history="1" r:id="rId53">
        <w:r w:rsidRPr="00A64354" w:rsidR="008F5D32">
          <w:rPr>
            <w:rStyle w:val="Hyperlink"/>
          </w:rPr>
          <w:t>RP-191356</w:t>
        </w:r>
      </w:hyperlink>
      <w:r w:rsidRPr="000227F6" w:rsidR="008F5D32">
        <w:t xml:space="preserve">, Revised WID: Additional MTC enhancements for LTE, </w:t>
      </w:r>
      <w:r w:rsidR="00A64354">
        <w:t xml:space="preserve">RAN #84, </w:t>
      </w:r>
      <w:r w:rsidR="008F5D32">
        <w:t>Newport Beach</w:t>
      </w:r>
      <w:r w:rsidRPr="000227F6" w:rsidR="008F5D32">
        <w:t xml:space="preserve">, </w:t>
      </w:r>
      <w:r w:rsidR="008F5D32">
        <w:t>USA</w:t>
      </w:r>
      <w:r w:rsidRPr="000227F6" w:rsidR="008F5D32">
        <w:t xml:space="preserve">, </w:t>
      </w:r>
      <w:r w:rsidR="008F5D32">
        <w:t>June</w:t>
      </w:r>
      <w:r w:rsidRPr="000227F6" w:rsidR="008F5D32">
        <w:t xml:space="preserve"> </w:t>
      </w:r>
      <w:r w:rsidR="008F5D32">
        <w:t>3</w:t>
      </w:r>
      <w:r w:rsidRPr="008F5D32" w:rsidR="008F5D32">
        <w:rPr>
          <w:vertAlign w:val="superscript"/>
        </w:rPr>
        <w:t>rd</w:t>
      </w:r>
      <w:r w:rsidRPr="000227F6" w:rsidR="008F5D32">
        <w:t>-</w:t>
      </w:r>
      <w:r w:rsidR="008F5D32">
        <w:t>6</w:t>
      </w:r>
      <w:r w:rsidRPr="008F5D32" w:rsidR="008F5D32">
        <w:rPr>
          <w:vertAlign w:val="superscript"/>
        </w:rPr>
        <w:t>th</w:t>
      </w:r>
      <w:r w:rsidRPr="000227F6" w:rsidR="008F5D32">
        <w:t>, 2019.</w:t>
      </w:r>
    </w:p>
    <w:p w:rsidR="00B32FC7" w:rsidP="004F4DB4" w:rsidRDefault="00B32FC7" w14:paraId="7C939562" w14:textId="77777777">
      <w:pPr>
        <w:pStyle w:val="Reference"/>
        <w:numPr>
          <w:ilvl w:val="0"/>
          <w:numId w:val="14"/>
        </w:numPr>
      </w:pPr>
      <w:r>
        <w:t xml:space="preserve"> “</w:t>
      </w:r>
      <w:r w:rsidRPr="00960891">
        <w:t>Chairman’s notes of AI 6.2.1 Additional MTC Enhancements</w:t>
      </w:r>
      <w:r>
        <w:t xml:space="preserve">,” RAN1 #94, </w:t>
      </w:r>
      <w:r w:rsidRPr="00D2578C">
        <w:t>Gothenburg, Sweden, August 20th – 24th 2018</w:t>
      </w:r>
      <w:r>
        <w:t>.</w:t>
      </w:r>
    </w:p>
    <w:p w:rsidR="00B32FC7" w:rsidP="004F4DB4" w:rsidRDefault="00B32FC7" w14:paraId="44D6BC20" w14:textId="77777777">
      <w:pPr>
        <w:pStyle w:val="Reference"/>
        <w:numPr>
          <w:ilvl w:val="0"/>
          <w:numId w:val="14"/>
        </w:numPr>
      </w:pPr>
      <w:r>
        <w:t>“</w:t>
      </w:r>
      <w:r w:rsidRPr="00960891">
        <w:t>Chairman’s notes of AI 6.2.1 Additional MTC Enhancements</w:t>
      </w:r>
      <w:r>
        <w:t xml:space="preserve">,” RAN1 #94bis, </w:t>
      </w:r>
      <w:r w:rsidRPr="007E3E93">
        <w:t>Chengdu, People's Republic of China, October 8th – 12th 2018</w:t>
      </w:r>
      <w:r>
        <w:t>.</w:t>
      </w:r>
    </w:p>
    <w:p w:rsidR="00B32FC7" w:rsidP="004F4DB4" w:rsidRDefault="00B32FC7" w14:paraId="7CFBE446" w14:textId="77777777">
      <w:pPr>
        <w:pStyle w:val="Reference"/>
        <w:numPr>
          <w:ilvl w:val="0"/>
          <w:numId w:val="14"/>
        </w:numPr>
      </w:pPr>
      <w:r>
        <w:t>“</w:t>
      </w:r>
      <w:r w:rsidRPr="00960891">
        <w:t>Chairman’s notes of AI 6.2.1 Additional MTC Enhancements</w:t>
      </w:r>
      <w:r>
        <w:t>,” RAN1 #95, Spokane</w:t>
      </w:r>
      <w:r w:rsidRPr="007E3E93">
        <w:t xml:space="preserve">, </w:t>
      </w:r>
      <w:r>
        <w:t>USA</w:t>
      </w:r>
      <w:r w:rsidRPr="007E3E93">
        <w:t xml:space="preserve">, </w:t>
      </w:r>
      <w:r>
        <w:t>November 12th – 16</w:t>
      </w:r>
      <w:r w:rsidRPr="007E3E93">
        <w:t>th 2018</w:t>
      </w:r>
      <w:r>
        <w:t>.</w:t>
      </w:r>
      <w:r w:rsidRPr="00124406">
        <w:t xml:space="preserve"> </w:t>
      </w:r>
    </w:p>
    <w:p w:rsidR="008A308E" w:rsidP="004F4DB4" w:rsidRDefault="00B32FC7" w14:paraId="2518D5D7" w14:textId="77777777">
      <w:pPr>
        <w:pStyle w:val="Reference"/>
        <w:numPr>
          <w:ilvl w:val="0"/>
          <w:numId w:val="14"/>
        </w:numPr>
      </w:pPr>
      <w:r>
        <w:t>“</w:t>
      </w:r>
      <w:r w:rsidRPr="00960891">
        <w:t>Chairman’s notes of AI 6.2.1 Additional MTC Enhancements</w:t>
      </w:r>
      <w:r>
        <w:t>,” RAN1 #96, Athens</w:t>
      </w:r>
      <w:r w:rsidRPr="007E3E93">
        <w:t xml:space="preserve">, </w:t>
      </w:r>
      <w:r>
        <w:t>Greece</w:t>
      </w:r>
      <w:r w:rsidRPr="007E3E93">
        <w:t xml:space="preserve">, </w:t>
      </w:r>
      <w:r>
        <w:t>Feb 25th – March 1</w:t>
      </w:r>
      <w:r w:rsidRPr="00CB32A3">
        <w:rPr>
          <w:vertAlign w:val="superscript"/>
        </w:rPr>
        <w:t>st</w:t>
      </w:r>
      <w:proofErr w:type="gramStart"/>
      <w:r w:rsidRPr="007E3E93">
        <w:t xml:space="preserve"> 201</w:t>
      </w:r>
      <w:r>
        <w:t>9</w:t>
      </w:r>
      <w:proofErr w:type="gramEnd"/>
      <w:r>
        <w:t>.</w:t>
      </w:r>
    </w:p>
    <w:p w:rsidR="000E1BBA" w:rsidP="004F4DB4" w:rsidRDefault="008A308E" w14:paraId="51783D77" w14:textId="77777777">
      <w:pPr>
        <w:pStyle w:val="Reference"/>
        <w:numPr>
          <w:ilvl w:val="0"/>
          <w:numId w:val="14"/>
        </w:numPr>
      </w:pPr>
      <w:r w:rsidRPr="005E7AF6">
        <w:t>“Chairman’s notes of AI 6.2.1 Additional MTC Enhancements,” RAN1 #96bis, Xi’an, People's Republic of China, April 8</w:t>
      </w:r>
      <w:r w:rsidRPr="005E7AF6">
        <w:rPr>
          <w:vertAlign w:val="superscript"/>
        </w:rPr>
        <w:t>th</w:t>
      </w:r>
      <w:r w:rsidRPr="005E7AF6">
        <w:t xml:space="preserve"> – 12</w:t>
      </w:r>
      <w:r w:rsidRPr="005E7AF6">
        <w:rPr>
          <w:vertAlign w:val="superscript"/>
        </w:rPr>
        <w:t>th</w:t>
      </w:r>
      <w:r w:rsidRPr="005E7AF6">
        <w:t xml:space="preserve"> 2019.</w:t>
      </w:r>
    </w:p>
    <w:p w:rsidR="00711E0A" w:rsidP="004F4DB4" w:rsidRDefault="000E1BBA" w14:paraId="30B2AD89" w14:textId="77777777">
      <w:pPr>
        <w:pStyle w:val="Reference"/>
        <w:numPr>
          <w:ilvl w:val="0"/>
          <w:numId w:val="14"/>
        </w:numPr>
      </w:pPr>
      <w:r w:rsidRPr="005E7AF6">
        <w:t>“Chairman’s notes of AI 6.2.1 Additional MTC Enhancements,” RAN1 #9</w:t>
      </w:r>
      <w:r>
        <w:t>7</w:t>
      </w:r>
      <w:r w:rsidRPr="005E7AF6">
        <w:t xml:space="preserve">, </w:t>
      </w:r>
      <w:r>
        <w:t>Reno</w:t>
      </w:r>
      <w:r w:rsidRPr="005E7AF6">
        <w:t xml:space="preserve">, </w:t>
      </w:r>
      <w:r>
        <w:t>United States of America</w:t>
      </w:r>
      <w:r w:rsidRPr="005E7AF6">
        <w:t xml:space="preserve">, </w:t>
      </w:r>
      <w:r w:rsidR="005E1C46">
        <w:t>May</w:t>
      </w:r>
      <w:r w:rsidRPr="005E7AF6">
        <w:t xml:space="preserve"> </w:t>
      </w:r>
      <w:r w:rsidR="005E1C46">
        <w:t>13</w:t>
      </w:r>
      <w:r w:rsidRPr="005E7AF6">
        <w:rPr>
          <w:vertAlign w:val="superscript"/>
        </w:rPr>
        <w:t>th</w:t>
      </w:r>
      <w:r w:rsidRPr="005E7AF6">
        <w:t xml:space="preserve"> – 1</w:t>
      </w:r>
      <w:r w:rsidR="005E1C46">
        <w:t>7</w:t>
      </w:r>
      <w:r w:rsidRPr="005E7AF6">
        <w:rPr>
          <w:vertAlign w:val="superscript"/>
        </w:rPr>
        <w:t>th</w:t>
      </w:r>
      <w:r w:rsidRPr="005E7AF6">
        <w:t xml:space="preserve"> 2019.</w:t>
      </w:r>
    </w:p>
    <w:p w:rsidR="005D410F" w:rsidP="005D410F" w:rsidRDefault="005D410F" w14:paraId="51CDBD43" w14:textId="7F708F2A">
      <w:pPr>
        <w:pStyle w:val="Reference"/>
        <w:numPr>
          <w:ilvl w:val="0"/>
          <w:numId w:val="14"/>
        </w:numPr>
      </w:pPr>
      <w:r w:rsidRPr="005E7AF6">
        <w:t>“Chairman’s notes of AI 6.2.1 Additional MTC Enhancements,” RAN1 #9</w:t>
      </w:r>
      <w:r>
        <w:t>8</w:t>
      </w:r>
      <w:r w:rsidRPr="005E7AF6">
        <w:t xml:space="preserve">, </w:t>
      </w:r>
      <w:bookmarkStart w:name="_Hlk19623986" w:id="29"/>
      <w:r>
        <w:t>Prague</w:t>
      </w:r>
      <w:r w:rsidRPr="005E7AF6">
        <w:t>,</w:t>
      </w:r>
      <w:r w:rsidR="00B27EE0">
        <w:t xml:space="preserve"> </w:t>
      </w:r>
      <w:r w:rsidRPr="00B27EE0" w:rsidR="00B27EE0">
        <w:t>Czech Republic, August 26th – 30th 2019</w:t>
      </w:r>
      <w:bookmarkEnd w:id="29"/>
      <w:r w:rsidRPr="005E7AF6">
        <w:t>.</w:t>
      </w:r>
    </w:p>
    <w:p w:rsidRPr="005E7AF6" w:rsidR="005D410F" w:rsidP="005D410F" w:rsidRDefault="005D410F" w14:paraId="7FAA07DD" w14:textId="0EC71FBC">
      <w:pPr>
        <w:pStyle w:val="Reference"/>
        <w:numPr>
          <w:ilvl w:val="0"/>
          <w:numId w:val="14"/>
        </w:numPr>
      </w:pPr>
      <w:r w:rsidRPr="005E7AF6">
        <w:t>R1-1901863, “On CE mode A and B improvements for non-BL UE,” ZTE, RAN1 #96, Athens, Greece, Feb 25th – March 1</w:t>
      </w:r>
      <w:r w:rsidRPr="005E7AF6">
        <w:rPr>
          <w:vertAlign w:val="superscript"/>
        </w:rPr>
        <w:t>st</w:t>
      </w:r>
      <w:r>
        <w:t xml:space="preserve">, </w:t>
      </w:r>
      <w:r w:rsidRPr="005E7AF6">
        <w:t>2019.</w:t>
      </w:r>
    </w:p>
    <w:p w:rsidR="005D410F" w:rsidP="005D410F" w:rsidRDefault="005D410F" w14:paraId="4435F72B" w14:textId="4FD24DE2">
      <w:pPr>
        <w:pStyle w:val="Reference"/>
        <w:numPr>
          <w:ilvl w:val="0"/>
          <w:numId w:val="14"/>
        </w:numPr>
      </w:pPr>
      <w:r w:rsidRPr="005E7AF6">
        <w:t>3GPP TS 36.213, “Physical layer procedures,” Release 15, v15.5.0, 2019-03.</w:t>
      </w:r>
    </w:p>
    <w:p w:rsidR="0005489B" w:rsidP="0005489B" w:rsidRDefault="0005489B" w14:paraId="5202B237" w14:textId="764D8BDD">
      <w:pPr>
        <w:pStyle w:val="Reference"/>
        <w:numPr>
          <w:ilvl w:val="0"/>
          <w:numId w:val="14"/>
        </w:numPr>
      </w:pPr>
      <w:r w:rsidRPr="0019698B">
        <w:t>R1-1907618</w:t>
      </w:r>
      <w:r>
        <w:t>, “</w:t>
      </w:r>
      <w:r w:rsidRPr="0019698B">
        <w:t>Summary of CE mode A and B improvements for non-BL UEs</w:t>
      </w:r>
      <w:r>
        <w:t xml:space="preserve">”, </w:t>
      </w:r>
      <w:r w:rsidRPr="0019698B">
        <w:t>LG Electronics</w:t>
      </w:r>
      <w:r>
        <w:t xml:space="preserve">, </w:t>
      </w:r>
      <w:r w:rsidRPr="0019698B">
        <w:t>RAN1 #97, Reno, United States of America, May 13th – 17th 2019</w:t>
      </w:r>
      <w:r>
        <w:t>.</w:t>
      </w:r>
    </w:p>
    <w:p w:rsidR="00B32FC7" w:rsidP="004F4DB4" w:rsidRDefault="00804977" w14:paraId="66714AA9" w14:textId="1E37AC73">
      <w:pPr>
        <w:pStyle w:val="Reference"/>
        <w:numPr>
          <w:ilvl w:val="0"/>
          <w:numId w:val="14"/>
        </w:numPr>
      </w:pPr>
      <w:r>
        <w:t xml:space="preserve">R1-1908831, “CE Mode A and B improvements for non-BL UEs,” </w:t>
      </w:r>
      <w:r w:rsidR="0005489B">
        <w:t xml:space="preserve">Qualcomm Inc., RAN1 #98, </w:t>
      </w:r>
      <w:r w:rsidRPr="00804977">
        <w:t>Prague, Czech Republic, August 26th – 30th 2019</w:t>
      </w:r>
      <w:r>
        <w:t>.</w:t>
      </w:r>
    </w:p>
    <w:p w:rsidR="00327B30" w:rsidP="00327B30" w:rsidRDefault="00327B30" w14:paraId="547B6B2B" w14:textId="25D030EE">
      <w:pPr>
        <w:pStyle w:val="Reference"/>
        <w:numPr>
          <w:ilvl w:val="0"/>
          <w:numId w:val="14"/>
        </w:numPr>
      </w:pPr>
      <w:r>
        <w:t xml:space="preserve">R1-1908261, “On CE mode A and B improvements for non-BL UE,” </w:t>
      </w:r>
      <w:r w:rsidR="00BF1937">
        <w:t xml:space="preserve">ZTE, RAN1 #98, </w:t>
      </w:r>
      <w:r w:rsidRPr="00804977">
        <w:t>Prague, Czech Republic, August 26th – 30th 2019</w:t>
      </w:r>
      <w:r>
        <w:t>.</w:t>
      </w:r>
    </w:p>
    <w:p w:rsidR="004C2946" w:rsidP="004F4DB4" w:rsidRDefault="00C45A9E" w14:paraId="248FF1C7" w14:textId="5D5314F2">
      <w:pPr>
        <w:pStyle w:val="Reference"/>
        <w:numPr>
          <w:ilvl w:val="0"/>
          <w:numId w:val="14"/>
        </w:numPr>
      </w:pPr>
      <w:r w:rsidRPr="005E7AF6">
        <w:t>R2-1905278, “LS on ETWS/CMAS in connected mode narrowband,” RAN2 #105bis, Xi’an, People's Republic of China, April 8</w:t>
      </w:r>
      <w:r w:rsidRPr="005E7AF6">
        <w:rPr>
          <w:vertAlign w:val="superscript"/>
        </w:rPr>
        <w:t>th</w:t>
      </w:r>
      <w:r w:rsidRPr="005E7AF6">
        <w:t xml:space="preserve"> – 12</w:t>
      </w:r>
      <w:r w:rsidRPr="005E7AF6">
        <w:rPr>
          <w:vertAlign w:val="superscript"/>
        </w:rPr>
        <w:t>th</w:t>
      </w:r>
      <w:r w:rsidRPr="005E7AF6">
        <w:t xml:space="preserve"> 2019.</w:t>
      </w:r>
    </w:p>
    <w:p w:rsidR="0005489B" w:rsidP="004F4DB4" w:rsidRDefault="00242745" w14:paraId="087D9C37" w14:textId="77777777">
      <w:pPr>
        <w:pStyle w:val="Reference"/>
        <w:numPr>
          <w:ilvl w:val="0"/>
          <w:numId w:val="14"/>
        </w:numPr>
      </w:pPr>
      <w:r w:rsidRPr="00242745">
        <w:t>R1-1907637</w:t>
      </w:r>
      <w:r>
        <w:t xml:space="preserve">, “LS reply on </w:t>
      </w:r>
      <w:r w:rsidRPr="00242745">
        <w:t>ETWS/CMAS in connected mode narrowband</w:t>
      </w:r>
      <w:r>
        <w:t xml:space="preserve">”, </w:t>
      </w:r>
      <w:r w:rsidRPr="005E7AF6">
        <w:t>RAN1 #9</w:t>
      </w:r>
      <w:r>
        <w:t>7</w:t>
      </w:r>
      <w:r w:rsidRPr="005E7AF6">
        <w:t xml:space="preserve">, </w:t>
      </w:r>
      <w:r>
        <w:t>Reno</w:t>
      </w:r>
      <w:r w:rsidRPr="005E7AF6">
        <w:t xml:space="preserve">, </w:t>
      </w:r>
      <w:r>
        <w:t>United States of America</w:t>
      </w:r>
      <w:r w:rsidRPr="005E7AF6">
        <w:t xml:space="preserve">, </w:t>
      </w:r>
      <w:r>
        <w:t>May</w:t>
      </w:r>
      <w:r w:rsidRPr="005E7AF6">
        <w:t xml:space="preserve"> </w:t>
      </w:r>
      <w:r>
        <w:t>13</w:t>
      </w:r>
      <w:r w:rsidRPr="005E7AF6">
        <w:rPr>
          <w:vertAlign w:val="superscript"/>
        </w:rPr>
        <w:t>th</w:t>
      </w:r>
      <w:r w:rsidRPr="005E7AF6">
        <w:t xml:space="preserve"> – 1</w:t>
      </w:r>
      <w:r>
        <w:t>7</w:t>
      </w:r>
      <w:r w:rsidRPr="005E7AF6">
        <w:rPr>
          <w:vertAlign w:val="superscript"/>
        </w:rPr>
        <w:t>th</w:t>
      </w:r>
      <w:r w:rsidRPr="005E7AF6">
        <w:t xml:space="preserve"> 2019.</w:t>
      </w:r>
    </w:p>
    <w:p w:rsidRPr="005E7AF6" w:rsidR="00242745" w:rsidP="004F4DB4" w:rsidRDefault="00333643" w14:paraId="5757759C" w14:textId="577A19EE">
      <w:pPr>
        <w:pStyle w:val="Reference"/>
        <w:numPr>
          <w:ilvl w:val="0"/>
          <w:numId w:val="14"/>
        </w:numPr>
      </w:pPr>
      <w:r>
        <w:t xml:space="preserve">3GPP TS </w:t>
      </w:r>
      <w:r w:rsidR="0005489B">
        <w:t>36.212</w:t>
      </w:r>
      <w:r>
        <w:t>, “</w:t>
      </w:r>
      <w:r w:rsidRPr="00333643">
        <w:t>Evolved Universal Terrestrial Radio Access (E-UTRA); Multiplexing and channel coding</w:t>
      </w:r>
      <w:r>
        <w:t>,” Release 15, v15.5.9. 2019-03.</w:t>
      </w:r>
      <w:r w:rsidRPr="005E7AF6" w:rsidR="00242745">
        <w:t xml:space="preserve">   </w:t>
      </w:r>
    </w:p>
    <w:p w:rsidR="001F0E18" w:rsidP="00C22F3F" w:rsidRDefault="00E804D3" w14:paraId="6F9F7D5C" w14:textId="050ADB1C">
      <w:pPr>
        <w:pStyle w:val="Reference"/>
        <w:numPr>
          <w:ilvl w:val="0"/>
          <w:numId w:val="14"/>
        </w:numPr>
      </w:pPr>
      <w:proofErr w:type="spellStart"/>
      <w:r w:rsidRPr="00E804D3">
        <w:t>SeungJune</w:t>
      </w:r>
      <w:proofErr w:type="spellEnd"/>
      <w:r w:rsidRPr="00E804D3">
        <w:t xml:space="preserve"> Yi, </w:t>
      </w:r>
      <w:proofErr w:type="spellStart"/>
      <w:r w:rsidRPr="00E804D3">
        <w:t>SungDuck</w:t>
      </w:r>
      <w:proofErr w:type="spellEnd"/>
      <w:r w:rsidRPr="00E804D3">
        <w:t xml:space="preserve"> Chun, </w:t>
      </w:r>
      <w:proofErr w:type="spellStart"/>
      <w:r w:rsidRPr="00E804D3">
        <w:t>YoungDae</w:t>
      </w:r>
      <w:proofErr w:type="spellEnd"/>
      <w:r w:rsidRPr="00E804D3">
        <w:t xml:space="preserve"> Lee, </w:t>
      </w:r>
      <w:proofErr w:type="spellStart"/>
      <w:r w:rsidRPr="00E804D3">
        <w:t>SungJun</w:t>
      </w:r>
      <w:proofErr w:type="spellEnd"/>
      <w:r w:rsidRPr="00E804D3">
        <w:t xml:space="preserve"> Park and </w:t>
      </w:r>
      <w:proofErr w:type="spellStart"/>
      <w:r w:rsidRPr="00E804D3">
        <w:t>SungHoon</w:t>
      </w:r>
      <w:proofErr w:type="spellEnd"/>
      <w:r w:rsidRPr="00E804D3">
        <w:t xml:space="preserve"> Jung, </w:t>
      </w:r>
      <w:r w:rsidR="00A10242">
        <w:t>“</w:t>
      </w:r>
      <w:r w:rsidRPr="00553773" w:rsidR="00553773">
        <w:t>Radio Protocols for LTE and LTE-Advanced</w:t>
      </w:r>
      <w:r w:rsidR="00A10242">
        <w:t>”</w:t>
      </w:r>
      <w:r w:rsidR="008E277E">
        <w:t>, Wiley, First Edition, September 2012.</w:t>
      </w:r>
    </w:p>
    <w:p w:rsidR="00CF29B3" w:rsidP="00CF29B3" w:rsidRDefault="00333643" w14:paraId="0AB730EB" w14:textId="77777777">
      <w:pPr>
        <w:pStyle w:val="Reference"/>
        <w:numPr>
          <w:ilvl w:val="0"/>
          <w:numId w:val="14"/>
        </w:numPr>
      </w:pPr>
      <w:r>
        <w:t>3GPP TR 22.968, “Technical Specification Group Services and System Aspects; Study for requirements for a Public Warning System (PWS) service” v15.0.0.</w:t>
      </w:r>
    </w:p>
    <w:p w:rsidRPr="005E7AF6" w:rsidR="00CF29B3" w:rsidRDefault="00CF29B3" w14:paraId="2900930B" w14:textId="24A3F036">
      <w:pPr>
        <w:pStyle w:val="Reference"/>
        <w:numPr>
          <w:ilvl w:val="0"/>
          <w:numId w:val="14"/>
        </w:numPr>
      </w:pPr>
      <w:r>
        <w:t>R2-</w:t>
      </w:r>
      <w:r w:rsidRPr="005E7AF6">
        <w:t>19</w:t>
      </w:r>
      <w:r w:rsidR="00055ECC">
        <w:t>10428</w:t>
      </w:r>
      <w:r w:rsidRPr="005E7AF6">
        <w:t>, “</w:t>
      </w:r>
      <w:r w:rsidR="00F91C9F">
        <w:t>ETWS and CMAS in connected mode for non</w:t>
      </w:r>
      <w:r w:rsidR="00F37971">
        <w:t>-</w:t>
      </w:r>
      <w:r w:rsidR="00F91C9F">
        <w:t>BL</w:t>
      </w:r>
      <w:r w:rsidR="00F37971">
        <w:t xml:space="preserve"> UEs</w:t>
      </w:r>
      <w:r w:rsidRPr="005E7AF6">
        <w:t>,” RAN2 #10</w:t>
      </w:r>
      <w:r w:rsidR="0002286A">
        <w:t xml:space="preserve">7, </w:t>
      </w:r>
      <w:r w:rsidRPr="005E7AF6">
        <w:t xml:space="preserve">Xi’an, </w:t>
      </w:r>
      <w:r w:rsidRPr="00804977" w:rsidR="0002286A">
        <w:t>Prague, Czech Republic, August 26th – 30th 2019</w:t>
      </w:r>
      <w:r w:rsidRPr="005E7AF6">
        <w:t>.</w:t>
      </w:r>
    </w:p>
    <w:sectPr w:rsidRPr="005E7AF6" w:rsidR="00CF29B3" w:rsidSect="00C473A5">
      <w:headerReference w:type="even" r:id="rId54"/>
      <w:footerReference w:type="default" r:id="rId5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3460F" w:rsidRDefault="00B3460F" w14:paraId="75957499" w14:textId="77777777">
      <w:r>
        <w:separator/>
      </w:r>
    </w:p>
  </w:endnote>
  <w:endnote w:type="continuationSeparator" w:id="0">
    <w:p w:rsidR="00B3460F" w:rsidRDefault="00B3460F" w14:paraId="7DB91EDA" w14:textId="77777777">
      <w:r>
        <w:continuationSeparator/>
      </w:r>
    </w:p>
  </w:endnote>
  <w:endnote w:type="continuationNotice" w:id="1">
    <w:p w:rsidR="00B3460F" w:rsidRDefault="00B3460F" w14:paraId="0443826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mp;quot">
    <w:altName w:val="Cambria"/>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3460F" w:rsidP="00313FD6" w:rsidRDefault="00B3460F" w14:paraId="2A55FC95"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3460F" w:rsidRDefault="00B3460F" w14:paraId="5E2E8AC4" w14:textId="77777777">
      <w:r>
        <w:separator/>
      </w:r>
    </w:p>
  </w:footnote>
  <w:footnote w:type="continuationSeparator" w:id="0">
    <w:p w:rsidR="00B3460F" w:rsidRDefault="00B3460F" w14:paraId="0463EE5C" w14:textId="77777777">
      <w:r>
        <w:continuationSeparator/>
      </w:r>
    </w:p>
  </w:footnote>
  <w:footnote w:type="continuationNotice" w:id="1">
    <w:p w:rsidR="00B3460F" w:rsidRDefault="00B3460F" w14:paraId="2C3180F0"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3460F" w:rsidRDefault="00B3460F" w14:paraId="2F996E1B" w14:textId="77777777">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BA44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C041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5C599C"/>
    <w:multiLevelType w:val="hybridMultilevel"/>
    <w:tmpl w:val="2E18AF80"/>
    <w:lvl w:ilvl="0" w:tplc="73D67A38">
      <w:start w:val="1"/>
      <w:numFmt w:val="decimal"/>
      <w:lvlText w:val="%1."/>
      <w:lvlJc w:val="left"/>
      <w:pPr>
        <w:ind w:left="1140" w:hanging="42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5" w15:restartNumberingAfterBreak="0">
    <w:nsid w:val="117B597C"/>
    <w:multiLevelType w:val="hybridMultilevel"/>
    <w:tmpl w:val="8B723D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90D374D"/>
    <w:multiLevelType w:val="multilevel"/>
    <w:tmpl w:val="190D374D"/>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EC740D"/>
    <w:multiLevelType w:val="hybridMultilevel"/>
    <w:tmpl w:val="8B723D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9" w15:restartNumberingAfterBreak="0">
    <w:nsid w:val="24476B8E"/>
    <w:multiLevelType w:val="hybridMultilevel"/>
    <w:tmpl w:val="04EABEF4"/>
    <w:lvl w:ilvl="0" w:tplc="041D0001">
      <w:start w:val="1"/>
      <w:numFmt w:val="bullet"/>
      <w:lvlText w:val=""/>
      <w:lvlJc w:val="left"/>
      <w:pPr>
        <w:ind w:left="2421" w:hanging="360"/>
      </w:pPr>
      <w:rPr>
        <w:rFonts w:hint="default" w:ascii="Symbol" w:hAnsi="Symbol"/>
      </w:rPr>
    </w:lvl>
    <w:lvl w:ilvl="1" w:tplc="041D0003" w:tentative="1">
      <w:start w:val="1"/>
      <w:numFmt w:val="bullet"/>
      <w:lvlText w:val="o"/>
      <w:lvlJc w:val="left"/>
      <w:pPr>
        <w:ind w:left="3141" w:hanging="360"/>
      </w:pPr>
      <w:rPr>
        <w:rFonts w:hint="default" w:ascii="Courier New" w:hAnsi="Courier New" w:cs="Courier New"/>
      </w:rPr>
    </w:lvl>
    <w:lvl w:ilvl="2" w:tplc="041D0005" w:tentative="1">
      <w:start w:val="1"/>
      <w:numFmt w:val="bullet"/>
      <w:lvlText w:val=""/>
      <w:lvlJc w:val="left"/>
      <w:pPr>
        <w:ind w:left="3861" w:hanging="360"/>
      </w:pPr>
      <w:rPr>
        <w:rFonts w:hint="default" w:ascii="Wingdings" w:hAnsi="Wingdings"/>
      </w:rPr>
    </w:lvl>
    <w:lvl w:ilvl="3" w:tplc="041D0001" w:tentative="1">
      <w:start w:val="1"/>
      <w:numFmt w:val="bullet"/>
      <w:lvlText w:val=""/>
      <w:lvlJc w:val="left"/>
      <w:pPr>
        <w:ind w:left="4581" w:hanging="360"/>
      </w:pPr>
      <w:rPr>
        <w:rFonts w:hint="default" w:ascii="Symbol" w:hAnsi="Symbol"/>
      </w:rPr>
    </w:lvl>
    <w:lvl w:ilvl="4" w:tplc="041D0003" w:tentative="1">
      <w:start w:val="1"/>
      <w:numFmt w:val="bullet"/>
      <w:lvlText w:val="o"/>
      <w:lvlJc w:val="left"/>
      <w:pPr>
        <w:ind w:left="5301" w:hanging="360"/>
      </w:pPr>
      <w:rPr>
        <w:rFonts w:hint="default" w:ascii="Courier New" w:hAnsi="Courier New" w:cs="Courier New"/>
      </w:rPr>
    </w:lvl>
    <w:lvl w:ilvl="5" w:tplc="041D0005" w:tentative="1">
      <w:start w:val="1"/>
      <w:numFmt w:val="bullet"/>
      <w:lvlText w:val=""/>
      <w:lvlJc w:val="left"/>
      <w:pPr>
        <w:ind w:left="6021" w:hanging="360"/>
      </w:pPr>
      <w:rPr>
        <w:rFonts w:hint="default" w:ascii="Wingdings" w:hAnsi="Wingdings"/>
      </w:rPr>
    </w:lvl>
    <w:lvl w:ilvl="6" w:tplc="041D0001" w:tentative="1">
      <w:start w:val="1"/>
      <w:numFmt w:val="bullet"/>
      <w:lvlText w:val=""/>
      <w:lvlJc w:val="left"/>
      <w:pPr>
        <w:ind w:left="6741" w:hanging="360"/>
      </w:pPr>
      <w:rPr>
        <w:rFonts w:hint="default" w:ascii="Symbol" w:hAnsi="Symbol"/>
      </w:rPr>
    </w:lvl>
    <w:lvl w:ilvl="7" w:tplc="041D0003" w:tentative="1">
      <w:start w:val="1"/>
      <w:numFmt w:val="bullet"/>
      <w:lvlText w:val="o"/>
      <w:lvlJc w:val="left"/>
      <w:pPr>
        <w:ind w:left="7461" w:hanging="360"/>
      </w:pPr>
      <w:rPr>
        <w:rFonts w:hint="default" w:ascii="Courier New" w:hAnsi="Courier New" w:cs="Courier New"/>
      </w:rPr>
    </w:lvl>
    <w:lvl w:ilvl="8" w:tplc="041D0005" w:tentative="1">
      <w:start w:val="1"/>
      <w:numFmt w:val="bullet"/>
      <w:lvlText w:val=""/>
      <w:lvlJc w:val="left"/>
      <w:pPr>
        <w:ind w:left="8181" w:hanging="360"/>
      </w:pPr>
      <w:rPr>
        <w:rFonts w:hint="default" w:ascii="Wingdings" w:hAnsi="Wingdings"/>
      </w:rPr>
    </w:lvl>
  </w:abstractNum>
  <w:abstractNum w:abstractNumId="10" w15:restartNumberingAfterBreak="0">
    <w:nsid w:val="24CD0F56"/>
    <w:multiLevelType w:val="hybridMultilevel"/>
    <w:tmpl w:val="148A3F0E"/>
    <w:lvl w:ilvl="0" w:tplc="8BE08010">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59B7128"/>
    <w:multiLevelType w:val="hybridMultilevel"/>
    <w:tmpl w:val="9E522B32"/>
    <w:lvl w:ilvl="0" w:tplc="6346FEA6">
      <w:start w:val="1"/>
      <w:numFmt w:val="bullet"/>
      <w:pStyle w:val="Proposalsub"/>
      <w:lvlText w:val=""/>
      <w:lvlJc w:val="left"/>
      <w:pPr>
        <w:ind w:left="1244" w:hanging="360"/>
      </w:pPr>
      <w:rPr>
        <w:rFonts w:hint="default" w:ascii="Symbol" w:hAnsi="Symbol"/>
      </w:rPr>
    </w:lvl>
    <w:lvl w:ilvl="1" w:tplc="DE62F73E">
      <w:numFmt w:val="bullet"/>
      <w:pStyle w:val="Proposalsubsub"/>
      <w:lvlText w:val="-"/>
      <w:lvlJc w:val="left"/>
      <w:pPr>
        <w:ind w:left="1684" w:hanging="400"/>
      </w:pPr>
      <w:rPr>
        <w:rFonts w:hint="default" w:ascii="Times New Roman" w:hAnsi="Times New Roman" w:eastAsia="Batang" w:cs="Times New Roman"/>
      </w:rPr>
    </w:lvl>
    <w:lvl w:ilvl="2" w:tplc="5B3EB83C">
      <w:start w:val="677"/>
      <w:numFmt w:val="bullet"/>
      <w:lvlText w:val="–"/>
      <w:lvlJc w:val="left"/>
      <w:pPr>
        <w:ind w:left="2084" w:hanging="400"/>
      </w:pPr>
      <w:rPr>
        <w:rFonts w:hint="default" w:ascii="Arial" w:hAnsi="Arial"/>
      </w:rPr>
    </w:lvl>
    <w:lvl w:ilvl="3" w:tplc="04090001" w:tentative="1">
      <w:start w:val="1"/>
      <w:numFmt w:val="bullet"/>
      <w:lvlText w:val=""/>
      <w:lvlJc w:val="left"/>
      <w:pPr>
        <w:ind w:left="2484" w:hanging="400"/>
      </w:pPr>
      <w:rPr>
        <w:rFonts w:hint="default" w:ascii="Wingdings" w:hAnsi="Wingdings"/>
      </w:rPr>
    </w:lvl>
    <w:lvl w:ilvl="4" w:tplc="04090003" w:tentative="1">
      <w:start w:val="1"/>
      <w:numFmt w:val="bullet"/>
      <w:lvlText w:val=""/>
      <w:lvlJc w:val="left"/>
      <w:pPr>
        <w:ind w:left="2884" w:hanging="400"/>
      </w:pPr>
      <w:rPr>
        <w:rFonts w:hint="default" w:ascii="Wingdings" w:hAnsi="Wingdings"/>
      </w:rPr>
    </w:lvl>
    <w:lvl w:ilvl="5" w:tplc="04090005" w:tentative="1">
      <w:start w:val="1"/>
      <w:numFmt w:val="bullet"/>
      <w:lvlText w:val=""/>
      <w:lvlJc w:val="left"/>
      <w:pPr>
        <w:ind w:left="3284" w:hanging="400"/>
      </w:pPr>
      <w:rPr>
        <w:rFonts w:hint="default" w:ascii="Wingdings" w:hAnsi="Wingdings"/>
      </w:rPr>
    </w:lvl>
    <w:lvl w:ilvl="6" w:tplc="04090001" w:tentative="1">
      <w:start w:val="1"/>
      <w:numFmt w:val="bullet"/>
      <w:lvlText w:val=""/>
      <w:lvlJc w:val="left"/>
      <w:pPr>
        <w:ind w:left="3684" w:hanging="400"/>
      </w:pPr>
      <w:rPr>
        <w:rFonts w:hint="default" w:ascii="Wingdings" w:hAnsi="Wingdings"/>
      </w:rPr>
    </w:lvl>
    <w:lvl w:ilvl="7" w:tplc="04090003" w:tentative="1">
      <w:start w:val="1"/>
      <w:numFmt w:val="bullet"/>
      <w:lvlText w:val=""/>
      <w:lvlJc w:val="left"/>
      <w:pPr>
        <w:ind w:left="4084" w:hanging="400"/>
      </w:pPr>
      <w:rPr>
        <w:rFonts w:hint="default" w:ascii="Wingdings" w:hAnsi="Wingdings"/>
      </w:rPr>
    </w:lvl>
    <w:lvl w:ilvl="8" w:tplc="04090005" w:tentative="1">
      <w:start w:val="1"/>
      <w:numFmt w:val="bullet"/>
      <w:lvlText w:val=""/>
      <w:lvlJc w:val="left"/>
      <w:pPr>
        <w:ind w:left="4484" w:hanging="400"/>
      </w:pPr>
      <w:rPr>
        <w:rFonts w:hint="default" w:ascii="Wingdings" w:hAnsi="Wingdings"/>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hint="default" w:ascii="Symbol" w:hAnsi="Symbol"/>
      </w:rPr>
    </w:lvl>
    <w:lvl w:ilvl="1" w:tplc="04090019">
      <w:start w:val="1"/>
      <w:numFmt w:val="bullet"/>
      <w:lvlText w:val="o"/>
      <w:lvlJc w:val="left"/>
      <w:pPr>
        <w:tabs>
          <w:tab w:val="num" w:pos="1440"/>
        </w:tabs>
        <w:ind w:left="1440" w:hanging="360"/>
      </w:pPr>
      <w:rPr>
        <w:rFonts w:hint="default" w:ascii="Courier New" w:hAnsi="Courier New" w:cs="Courier New"/>
      </w:rPr>
    </w:lvl>
    <w:lvl w:ilvl="2" w:tplc="0409001B">
      <w:start w:val="1"/>
      <w:numFmt w:val="bullet"/>
      <w:lvlText w:val=""/>
      <w:lvlJc w:val="left"/>
      <w:pPr>
        <w:tabs>
          <w:tab w:val="num" w:pos="2160"/>
        </w:tabs>
        <w:ind w:left="2160" w:hanging="360"/>
      </w:pPr>
      <w:rPr>
        <w:rFonts w:hint="default" w:ascii="Wingdings" w:hAnsi="Wingdings"/>
      </w:rPr>
    </w:lvl>
    <w:lvl w:ilvl="3" w:tplc="0409000F" w:tentative="1">
      <w:start w:val="1"/>
      <w:numFmt w:val="bullet"/>
      <w:lvlText w:val=""/>
      <w:lvlJc w:val="left"/>
      <w:pPr>
        <w:tabs>
          <w:tab w:val="num" w:pos="2880"/>
        </w:tabs>
        <w:ind w:left="2880" w:hanging="360"/>
      </w:pPr>
      <w:rPr>
        <w:rFonts w:hint="default" w:ascii="Symbol" w:hAnsi="Symbol"/>
      </w:rPr>
    </w:lvl>
    <w:lvl w:ilvl="4" w:tplc="04090019" w:tentative="1">
      <w:start w:val="1"/>
      <w:numFmt w:val="bullet"/>
      <w:lvlText w:val="o"/>
      <w:lvlJc w:val="left"/>
      <w:pPr>
        <w:tabs>
          <w:tab w:val="num" w:pos="3600"/>
        </w:tabs>
        <w:ind w:left="3600" w:hanging="360"/>
      </w:pPr>
      <w:rPr>
        <w:rFonts w:hint="default" w:ascii="Courier New" w:hAnsi="Courier New" w:cs="Courier New"/>
      </w:rPr>
    </w:lvl>
    <w:lvl w:ilvl="5" w:tplc="0409001B" w:tentative="1">
      <w:start w:val="1"/>
      <w:numFmt w:val="bullet"/>
      <w:lvlText w:val=""/>
      <w:lvlJc w:val="left"/>
      <w:pPr>
        <w:tabs>
          <w:tab w:val="num" w:pos="4320"/>
        </w:tabs>
        <w:ind w:left="4320" w:hanging="360"/>
      </w:pPr>
      <w:rPr>
        <w:rFonts w:hint="default" w:ascii="Wingdings" w:hAnsi="Wingdings"/>
      </w:rPr>
    </w:lvl>
    <w:lvl w:ilvl="6" w:tplc="0409000F" w:tentative="1">
      <w:start w:val="1"/>
      <w:numFmt w:val="bullet"/>
      <w:lvlText w:val=""/>
      <w:lvlJc w:val="left"/>
      <w:pPr>
        <w:tabs>
          <w:tab w:val="num" w:pos="5040"/>
        </w:tabs>
        <w:ind w:left="5040" w:hanging="360"/>
      </w:pPr>
      <w:rPr>
        <w:rFonts w:hint="default" w:ascii="Symbol" w:hAnsi="Symbol"/>
      </w:rPr>
    </w:lvl>
    <w:lvl w:ilvl="7" w:tplc="04090019" w:tentative="1">
      <w:start w:val="1"/>
      <w:numFmt w:val="bullet"/>
      <w:lvlText w:val="o"/>
      <w:lvlJc w:val="left"/>
      <w:pPr>
        <w:tabs>
          <w:tab w:val="num" w:pos="5760"/>
        </w:tabs>
        <w:ind w:left="5760" w:hanging="360"/>
      </w:pPr>
      <w:rPr>
        <w:rFonts w:hint="default" w:ascii="Courier New" w:hAnsi="Courier New" w:cs="Courier New"/>
      </w:rPr>
    </w:lvl>
    <w:lvl w:ilvl="8" w:tplc="0409001B"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B16D9A"/>
    <w:multiLevelType w:val="multilevel"/>
    <w:tmpl w:val="F1A4E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577F0"/>
    <w:multiLevelType w:val="hybridMultilevel"/>
    <w:tmpl w:val="4656D0AC"/>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55D77052"/>
    <w:multiLevelType w:val="hybridMultilevel"/>
    <w:tmpl w:val="8A0A145C"/>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2" w15:restartNumberingAfterBreak="0">
    <w:nsid w:val="5BB45A52"/>
    <w:multiLevelType w:val="hybridMultilevel"/>
    <w:tmpl w:val="AF38874A"/>
    <w:lvl w:ilvl="0" w:tplc="26BE9828">
      <w:start w:val="5"/>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4" w15:restartNumberingAfterBreak="0">
    <w:nsid w:val="60001FC7"/>
    <w:multiLevelType w:val="hybridMultilevel"/>
    <w:tmpl w:val="A6823794"/>
    <w:lvl w:ilvl="0" w:tplc="9D703F70">
      <w:start w:val="1"/>
      <w:numFmt w:val="bullet"/>
      <w:pStyle w:val="a"/>
      <w:lvlText w:val=""/>
      <w:lvlJc w:val="left"/>
      <w:pPr>
        <w:ind w:left="400" w:hanging="400"/>
      </w:pPr>
      <w:rPr>
        <w:rFonts w:hint="default" w:ascii="Wingdings" w:hAnsi="Wingdings"/>
      </w:rPr>
    </w:lvl>
    <w:lvl w:ilvl="1" w:tplc="87F2F22E">
      <w:start w:val="1"/>
      <w:numFmt w:val="decimal"/>
      <w:pStyle w:val="summary"/>
      <w:lvlText w:val="%2)"/>
      <w:lvlJc w:val="left"/>
      <w:pPr>
        <w:ind w:left="800" w:hanging="400"/>
      </w:pPr>
      <w:rPr>
        <w:rFonts w:ascii="Times New Roman" w:hAnsi="Times New Roman" w:eastAsia="LG스마트체 Light"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color="000000" w:sz="0" w:space="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4A035F6">
      <w:numFmt w:val="bullet"/>
      <w:lvlText w:val=""/>
      <w:lvlJc w:val="left"/>
      <w:pPr>
        <w:ind w:left="1200" w:hanging="400"/>
      </w:pPr>
      <w:rPr>
        <w:rFonts w:hint="default" w:ascii="Symbol" w:hAnsi="Symbol" w:eastAsia="MS Mincho" w:cs="Times New Roman"/>
      </w:rPr>
    </w:lvl>
    <w:lvl w:ilvl="3" w:tplc="94B4423C">
      <w:start w:val="1"/>
      <w:numFmt w:val="bullet"/>
      <w:lvlText w:val="o"/>
      <w:lvlJc w:val="left"/>
      <w:pPr>
        <w:ind w:left="1600" w:hanging="400"/>
      </w:pPr>
      <w:rPr>
        <w:rFonts w:hint="default" w:ascii="Courier New" w:hAnsi="Courier New" w:cs="Courier New"/>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hint="default" w:ascii="Times New Roman" w:hAnsi="Times New Roman" w:eastAsia="Malgun Gothic" w:cs="Times New Roman"/>
      </w:rPr>
    </w:lvl>
    <w:lvl w:ilvl="6" w:tplc="272E5D06">
      <w:start w:val="1"/>
      <w:numFmt w:val="bullet"/>
      <w:lvlText w:val="-"/>
      <w:lvlJc w:val="left"/>
      <w:pPr>
        <w:ind w:left="2800" w:hanging="400"/>
      </w:pPr>
      <w:rPr>
        <w:rFonts w:hint="default" w:ascii="Times New Roman" w:hAnsi="Times New Roman" w:eastAsia="Malgun Gothic" w:cs="Times New Roman"/>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931ECA"/>
    <w:multiLevelType w:val="hybridMultilevel"/>
    <w:tmpl w:val="18082A2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28" w15:restartNumberingAfterBreak="0">
    <w:nsid w:val="7D6C7DDA"/>
    <w:multiLevelType w:val="hybridMultilevel"/>
    <w:tmpl w:val="B1408214"/>
    <w:lvl w:ilvl="0" w:tplc="041D0001">
      <w:start w:val="1"/>
      <w:numFmt w:val="bullet"/>
      <w:lvlText w:val=""/>
      <w:lvlJc w:val="left"/>
      <w:pPr>
        <w:ind w:left="2421" w:hanging="360"/>
      </w:pPr>
      <w:rPr>
        <w:rFonts w:hint="default" w:ascii="Symbol" w:hAnsi="Symbol"/>
      </w:rPr>
    </w:lvl>
    <w:lvl w:ilvl="1" w:tplc="041D0003" w:tentative="1">
      <w:start w:val="1"/>
      <w:numFmt w:val="bullet"/>
      <w:lvlText w:val="o"/>
      <w:lvlJc w:val="left"/>
      <w:pPr>
        <w:ind w:left="3141" w:hanging="360"/>
      </w:pPr>
      <w:rPr>
        <w:rFonts w:hint="default" w:ascii="Courier New" w:hAnsi="Courier New" w:cs="Courier New"/>
      </w:rPr>
    </w:lvl>
    <w:lvl w:ilvl="2" w:tplc="041D0005" w:tentative="1">
      <w:start w:val="1"/>
      <w:numFmt w:val="bullet"/>
      <w:lvlText w:val=""/>
      <w:lvlJc w:val="left"/>
      <w:pPr>
        <w:ind w:left="3861" w:hanging="360"/>
      </w:pPr>
      <w:rPr>
        <w:rFonts w:hint="default" w:ascii="Wingdings" w:hAnsi="Wingdings"/>
      </w:rPr>
    </w:lvl>
    <w:lvl w:ilvl="3" w:tplc="041D0001" w:tentative="1">
      <w:start w:val="1"/>
      <w:numFmt w:val="bullet"/>
      <w:lvlText w:val=""/>
      <w:lvlJc w:val="left"/>
      <w:pPr>
        <w:ind w:left="4581" w:hanging="360"/>
      </w:pPr>
      <w:rPr>
        <w:rFonts w:hint="default" w:ascii="Symbol" w:hAnsi="Symbol"/>
      </w:rPr>
    </w:lvl>
    <w:lvl w:ilvl="4" w:tplc="041D0003" w:tentative="1">
      <w:start w:val="1"/>
      <w:numFmt w:val="bullet"/>
      <w:lvlText w:val="o"/>
      <w:lvlJc w:val="left"/>
      <w:pPr>
        <w:ind w:left="5301" w:hanging="360"/>
      </w:pPr>
      <w:rPr>
        <w:rFonts w:hint="default" w:ascii="Courier New" w:hAnsi="Courier New" w:cs="Courier New"/>
      </w:rPr>
    </w:lvl>
    <w:lvl w:ilvl="5" w:tplc="041D0005" w:tentative="1">
      <w:start w:val="1"/>
      <w:numFmt w:val="bullet"/>
      <w:lvlText w:val=""/>
      <w:lvlJc w:val="left"/>
      <w:pPr>
        <w:ind w:left="6021" w:hanging="360"/>
      </w:pPr>
      <w:rPr>
        <w:rFonts w:hint="default" w:ascii="Wingdings" w:hAnsi="Wingdings"/>
      </w:rPr>
    </w:lvl>
    <w:lvl w:ilvl="6" w:tplc="041D0001" w:tentative="1">
      <w:start w:val="1"/>
      <w:numFmt w:val="bullet"/>
      <w:lvlText w:val=""/>
      <w:lvlJc w:val="left"/>
      <w:pPr>
        <w:ind w:left="6741" w:hanging="360"/>
      </w:pPr>
      <w:rPr>
        <w:rFonts w:hint="default" w:ascii="Symbol" w:hAnsi="Symbol"/>
      </w:rPr>
    </w:lvl>
    <w:lvl w:ilvl="7" w:tplc="041D0003" w:tentative="1">
      <w:start w:val="1"/>
      <w:numFmt w:val="bullet"/>
      <w:lvlText w:val="o"/>
      <w:lvlJc w:val="left"/>
      <w:pPr>
        <w:ind w:left="7461" w:hanging="360"/>
      </w:pPr>
      <w:rPr>
        <w:rFonts w:hint="default" w:ascii="Courier New" w:hAnsi="Courier New" w:cs="Courier New"/>
      </w:rPr>
    </w:lvl>
    <w:lvl w:ilvl="8" w:tplc="041D0005" w:tentative="1">
      <w:start w:val="1"/>
      <w:numFmt w:val="bullet"/>
      <w:lvlText w:val=""/>
      <w:lvlJc w:val="left"/>
      <w:pPr>
        <w:ind w:left="8181" w:hanging="360"/>
      </w:pPr>
      <w:rPr>
        <w:rFonts w:hint="default" w:ascii="Wingdings" w:hAnsi="Wingdings"/>
      </w:rPr>
    </w:lvl>
  </w:abstractNum>
  <w:num w:numId="1">
    <w:abstractNumId w:val="16"/>
  </w:num>
  <w:num w:numId="2">
    <w:abstractNumId w:val="15"/>
  </w:num>
  <w:num w:numId="3">
    <w:abstractNumId w:val="2"/>
  </w:num>
  <w:num w:numId="4">
    <w:abstractNumId w:val="18"/>
  </w:num>
  <w:num w:numId="5">
    <w:abstractNumId w:val="20"/>
  </w:num>
  <w:num w:numId="6">
    <w:abstractNumId w:val="23"/>
  </w:num>
  <w:num w:numId="7">
    <w:abstractNumId w:val="8"/>
  </w:num>
  <w:num w:numId="8">
    <w:abstractNumId w:val="12"/>
  </w:num>
  <w:num w:numId="9">
    <w:abstractNumId w:val="4"/>
  </w:num>
  <w:num w:numId="10">
    <w:abstractNumId w:val="27"/>
  </w:num>
  <w:num w:numId="11">
    <w:abstractNumId w:val="14"/>
  </w:num>
  <w:num w:numId="12">
    <w:abstractNumId w:val="25"/>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1"/>
  </w:num>
  <w:num w:numId="17">
    <w:abstractNumId w:val="3"/>
  </w:num>
  <w:num w:numId="18">
    <w:abstractNumId w:val="24"/>
  </w:num>
  <w:num w:numId="19">
    <w:abstractNumId w:val="10"/>
  </w:num>
  <w:num w:numId="20">
    <w:abstractNumId w:val="13"/>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9"/>
  </w:num>
  <w:num w:numId="24">
    <w:abstractNumId w:val="1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6"/>
  </w:num>
  <w:num w:numId="34">
    <w:abstractNumId w:val="26"/>
  </w:num>
  <w:num w:numId="35">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0"/>
  </w:num>
  <w:num w:numId="38">
    <w:abstractNumId w:val="28"/>
  </w:num>
  <w:numIdMacAtCleanup w:val="2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10"/>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FI" w:vendorID="64" w:dllVersion="0" w:nlCheck="1" w:checkStyle="0" w:appName="MSWord"/>
  <w:activeWritingStyle w:lang="en-US" w:vendorID="64" w:dllVersion="0" w:nlCheck="1" w:checkStyle="0" w:appName="MSWord"/>
  <w:activeWritingStyle w:lang="de-DE" w:vendorID="64" w:dllVersion="0" w:nlCheck="1" w:checkStyle="0" w:appName="MSWord"/>
  <w:activeWritingStyle w:lang="en-CA" w:vendorID="64" w:dllVersion="0" w:nlCheck="1" w:checkStyle="0" w:appName="MSWord"/>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84E"/>
    <w:rsid w:val="0000564C"/>
    <w:rsid w:val="00005B2F"/>
    <w:rsid w:val="00006446"/>
    <w:rsid w:val="00006896"/>
    <w:rsid w:val="00007CDC"/>
    <w:rsid w:val="00011403"/>
    <w:rsid w:val="00011B28"/>
    <w:rsid w:val="00012C40"/>
    <w:rsid w:val="00015D15"/>
    <w:rsid w:val="00021F21"/>
    <w:rsid w:val="0002286A"/>
    <w:rsid w:val="00024472"/>
    <w:rsid w:val="0002564D"/>
    <w:rsid w:val="00025ECA"/>
    <w:rsid w:val="00026A65"/>
    <w:rsid w:val="0003005C"/>
    <w:rsid w:val="00031381"/>
    <w:rsid w:val="000315B6"/>
    <w:rsid w:val="00031D77"/>
    <w:rsid w:val="00032555"/>
    <w:rsid w:val="000325B8"/>
    <w:rsid w:val="00032F76"/>
    <w:rsid w:val="000341EE"/>
    <w:rsid w:val="00034C15"/>
    <w:rsid w:val="0003570E"/>
    <w:rsid w:val="00036BA1"/>
    <w:rsid w:val="00041CD6"/>
    <w:rsid w:val="000422E2"/>
    <w:rsid w:val="00042F22"/>
    <w:rsid w:val="000444EF"/>
    <w:rsid w:val="0004465C"/>
    <w:rsid w:val="00046040"/>
    <w:rsid w:val="00046206"/>
    <w:rsid w:val="00052A07"/>
    <w:rsid w:val="000534E3"/>
    <w:rsid w:val="0005428A"/>
    <w:rsid w:val="0005489B"/>
    <w:rsid w:val="00055ECC"/>
    <w:rsid w:val="0005606A"/>
    <w:rsid w:val="00057117"/>
    <w:rsid w:val="00057C29"/>
    <w:rsid w:val="00057CE1"/>
    <w:rsid w:val="000616E7"/>
    <w:rsid w:val="0006364A"/>
    <w:rsid w:val="0006487E"/>
    <w:rsid w:val="00065043"/>
    <w:rsid w:val="00065198"/>
    <w:rsid w:val="00065E1A"/>
    <w:rsid w:val="000672CC"/>
    <w:rsid w:val="00067F7D"/>
    <w:rsid w:val="00072B3F"/>
    <w:rsid w:val="0007499D"/>
    <w:rsid w:val="00075C02"/>
    <w:rsid w:val="00075F2C"/>
    <w:rsid w:val="00077E5F"/>
    <w:rsid w:val="0008036A"/>
    <w:rsid w:val="00081AE6"/>
    <w:rsid w:val="000820E0"/>
    <w:rsid w:val="000823D0"/>
    <w:rsid w:val="000855EB"/>
    <w:rsid w:val="00085B52"/>
    <w:rsid w:val="000866F2"/>
    <w:rsid w:val="00087438"/>
    <w:rsid w:val="0009009F"/>
    <w:rsid w:val="00090C28"/>
    <w:rsid w:val="00091557"/>
    <w:rsid w:val="00091E33"/>
    <w:rsid w:val="00091FE7"/>
    <w:rsid w:val="000924C1"/>
    <w:rsid w:val="000924F0"/>
    <w:rsid w:val="00092F85"/>
    <w:rsid w:val="00093474"/>
    <w:rsid w:val="0009366E"/>
    <w:rsid w:val="0009425F"/>
    <w:rsid w:val="0009510F"/>
    <w:rsid w:val="0009733A"/>
    <w:rsid w:val="000A01C9"/>
    <w:rsid w:val="000A108E"/>
    <w:rsid w:val="000A1B7B"/>
    <w:rsid w:val="000A56F2"/>
    <w:rsid w:val="000A6AD4"/>
    <w:rsid w:val="000B1E0E"/>
    <w:rsid w:val="000B2719"/>
    <w:rsid w:val="000B3A8F"/>
    <w:rsid w:val="000B412F"/>
    <w:rsid w:val="000B4AB9"/>
    <w:rsid w:val="000B58C3"/>
    <w:rsid w:val="000B61E9"/>
    <w:rsid w:val="000C165A"/>
    <w:rsid w:val="000C2E19"/>
    <w:rsid w:val="000C5450"/>
    <w:rsid w:val="000C563A"/>
    <w:rsid w:val="000D087D"/>
    <w:rsid w:val="000D0D07"/>
    <w:rsid w:val="000D4797"/>
    <w:rsid w:val="000D66F8"/>
    <w:rsid w:val="000D77CB"/>
    <w:rsid w:val="000E051C"/>
    <w:rsid w:val="000E0527"/>
    <w:rsid w:val="000E1323"/>
    <w:rsid w:val="000E1819"/>
    <w:rsid w:val="000E183F"/>
    <w:rsid w:val="000E1BBA"/>
    <w:rsid w:val="000E1E92"/>
    <w:rsid w:val="000E20A1"/>
    <w:rsid w:val="000E2D7B"/>
    <w:rsid w:val="000E559C"/>
    <w:rsid w:val="000E617B"/>
    <w:rsid w:val="000E7716"/>
    <w:rsid w:val="000E778B"/>
    <w:rsid w:val="000E7FE0"/>
    <w:rsid w:val="000F016B"/>
    <w:rsid w:val="000F06D6"/>
    <w:rsid w:val="000F07C7"/>
    <w:rsid w:val="000F0A55"/>
    <w:rsid w:val="000F0EB1"/>
    <w:rsid w:val="000F1106"/>
    <w:rsid w:val="000F3BE9"/>
    <w:rsid w:val="000F3F6C"/>
    <w:rsid w:val="000F6DF3"/>
    <w:rsid w:val="000F7DD3"/>
    <w:rsid w:val="001005FF"/>
    <w:rsid w:val="00100EFE"/>
    <w:rsid w:val="00103439"/>
    <w:rsid w:val="0010612F"/>
    <w:rsid w:val="001062FB"/>
    <w:rsid w:val="001063E6"/>
    <w:rsid w:val="00113CF4"/>
    <w:rsid w:val="001151B8"/>
    <w:rsid w:val="001153EA"/>
    <w:rsid w:val="00115643"/>
    <w:rsid w:val="00116765"/>
    <w:rsid w:val="001170AA"/>
    <w:rsid w:val="0012093C"/>
    <w:rsid w:val="001219F5"/>
    <w:rsid w:val="00121A20"/>
    <w:rsid w:val="00121B71"/>
    <w:rsid w:val="0012377F"/>
    <w:rsid w:val="00124314"/>
    <w:rsid w:val="00124406"/>
    <w:rsid w:val="001257EF"/>
    <w:rsid w:val="00126B4A"/>
    <w:rsid w:val="00127CA5"/>
    <w:rsid w:val="00132B1D"/>
    <w:rsid w:val="00132FD0"/>
    <w:rsid w:val="0013394B"/>
    <w:rsid w:val="001344C0"/>
    <w:rsid w:val="001346FA"/>
    <w:rsid w:val="00134F1F"/>
    <w:rsid w:val="00135252"/>
    <w:rsid w:val="00137A28"/>
    <w:rsid w:val="00137AB5"/>
    <w:rsid w:val="00137F0B"/>
    <w:rsid w:val="001421B6"/>
    <w:rsid w:val="0014267D"/>
    <w:rsid w:val="00142C07"/>
    <w:rsid w:val="00143130"/>
    <w:rsid w:val="00143AB3"/>
    <w:rsid w:val="00144FF3"/>
    <w:rsid w:val="00147ABA"/>
    <w:rsid w:val="00150A70"/>
    <w:rsid w:val="001519C0"/>
    <w:rsid w:val="00151E23"/>
    <w:rsid w:val="001526E0"/>
    <w:rsid w:val="00153BA3"/>
    <w:rsid w:val="00153E47"/>
    <w:rsid w:val="001551B5"/>
    <w:rsid w:val="00155E81"/>
    <w:rsid w:val="001561F0"/>
    <w:rsid w:val="00156A28"/>
    <w:rsid w:val="001634DB"/>
    <w:rsid w:val="00163E86"/>
    <w:rsid w:val="00165630"/>
    <w:rsid w:val="001659C1"/>
    <w:rsid w:val="00167B49"/>
    <w:rsid w:val="00171DAF"/>
    <w:rsid w:val="00173A8E"/>
    <w:rsid w:val="0017461B"/>
    <w:rsid w:val="00174F7B"/>
    <w:rsid w:val="0017502C"/>
    <w:rsid w:val="0018143F"/>
    <w:rsid w:val="00181FF8"/>
    <w:rsid w:val="00182568"/>
    <w:rsid w:val="00182F6E"/>
    <w:rsid w:val="001844BD"/>
    <w:rsid w:val="001851D6"/>
    <w:rsid w:val="001855A8"/>
    <w:rsid w:val="00187401"/>
    <w:rsid w:val="00190AC1"/>
    <w:rsid w:val="0019183F"/>
    <w:rsid w:val="0019341A"/>
    <w:rsid w:val="00196437"/>
    <w:rsid w:val="0019698B"/>
    <w:rsid w:val="00197DF9"/>
    <w:rsid w:val="001A07B1"/>
    <w:rsid w:val="001A07D1"/>
    <w:rsid w:val="001A1987"/>
    <w:rsid w:val="001A2564"/>
    <w:rsid w:val="001A3416"/>
    <w:rsid w:val="001A6173"/>
    <w:rsid w:val="001A6CBA"/>
    <w:rsid w:val="001B06F8"/>
    <w:rsid w:val="001B0D97"/>
    <w:rsid w:val="001B1279"/>
    <w:rsid w:val="001B5A5D"/>
    <w:rsid w:val="001B66E5"/>
    <w:rsid w:val="001B6D35"/>
    <w:rsid w:val="001B7197"/>
    <w:rsid w:val="001C1CE5"/>
    <w:rsid w:val="001C2444"/>
    <w:rsid w:val="001C3D2A"/>
    <w:rsid w:val="001C4151"/>
    <w:rsid w:val="001C5227"/>
    <w:rsid w:val="001C6964"/>
    <w:rsid w:val="001D015B"/>
    <w:rsid w:val="001D039F"/>
    <w:rsid w:val="001D0E77"/>
    <w:rsid w:val="001D3532"/>
    <w:rsid w:val="001D42C1"/>
    <w:rsid w:val="001D43B0"/>
    <w:rsid w:val="001D48C4"/>
    <w:rsid w:val="001D51BA"/>
    <w:rsid w:val="001D53E7"/>
    <w:rsid w:val="001D542F"/>
    <w:rsid w:val="001D5B2C"/>
    <w:rsid w:val="001D6342"/>
    <w:rsid w:val="001D6D53"/>
    <w:rsid w:val="001D71A6"/>
    <w:rsid w:val="001E0ACB"/>
    <w:rsid w:val="001E30D5"/>
    <w:rsid w:val="001E387C"/>
    <w:rsid w:val="001E58E2"/>
    <w:rsid w:val="001E7AED"/>
    <w:rsid w:val="001F0E18"/>
    <w:rsid w:val="001F3771"/>
    <w:rsid w:val="001F3916"/>
    <w:rsid w:val="001F3B16"/>
    <w:rsid w:val="001F54C5"/>
    <w:rsid w:val="001F6247"/>
    <w:rsid w:val="001F64B9"/>
    <w:rsid w:val="001F662C"/>
    <w:rsid w:val="001F7074"/>
    <w:rsid w:val="00200490"/>
    <w:rsid w:val="002006ED"/>
    <w:rsid w:val="002007BE"/>
    <w:rsid w:val="0020174B"/>
    <w:rsid w:val="00201750"/>
    <w:rsid w:val="00201F3A"/>
    <w:rsid w:val="00203F96"/>
    <w:rsid w:val="002069B2"/>
    <w:rsid w:val="00207D46"/>
    <w:rsid w:val="00207FA3"/>
    <w:rsid w:val="00211907"/>
    <w:rsid w:val="00214DA8"/>
    <w:rsid w:val="00215423"/>
    <w:rsid w:val="002158FA"/>
    <w:rsid w:val="00215F5B"/>
    <w:rsid w:val="002177EF"/>
    <w:rsid w:val="0021788E"/>
    <w:rsid w:val="00220600"/>
    <w:rsid w:val="00221830"/>
    <w:rsid w:val="00221D68"/>
    <w:rsid w:val="002224DB"/>
    <w:rsid w:val="00223BEF"/>
    <w:rsid w:val="00223FCB"/>
    <w:rsid w:val="00224AD1"/>
    <w:rsid w:val="00224AD6"/>
    <w:rsid w:val="002252C3"/>
    <w:rsid w:val="00225771"/>
    <w:rsid w:val="00225C54"/>
    <w:rsid w:val="00226554"/>
    <w:rsid w:val="00226CD1"/>
    <w:rsid w:val="002272E9"/>
    <w:rsid w:val="00230765"/>
    <w:rsid w:val="00230CC4"/>
    <w:rsid w:val="00230D18"/>
    <w:rsid w:val="002319E4"/>
    <w:rsid w:val="0023267A"/>
    <w:rsid w:val="002329F2"/>
    <w:rsid w:val="00232E3B"/>
    <w:rsid w:val="00232EA5"/>
    <w:rsid w:val="00233664"/>
    <w:rsid w:val="00233704"/>
    <w:rsid w:val="00235632"/>
    <w:rsid w:val="00235872"/>
    <w:rsid w:val="002359A4"/>
    <w:rsid w:val="00235E29"/>
    <w:rsid w:val="00241559"/>
    <w:rsid w:val="00241CCA"/>
    <w:rsid w:val="00242447"/>
    <w:rsid w:val="00242745"/>
    <w:rsid w:val="002435B3"/>
    <w:rsid w:val="002455D5"/>
    <w:rsid w:val="002458EB"/>
    <w:rsid w:val="00245A4F"/>
    <w:rsid w:val="00245F43"/>
    <w:rsid w:val="00246039"/>
    <w:rsid w:val="00246E08"/>
    <w:rsid w:val="002500C8"/>
    <w:rsid w:val="002519FD"/>
    <w:rsid w:val="002540EB"/>
    <w:rsid w:val="00254F0C"/>
    <w:rsid w:val="0025705C"/>
    <w:rsid w:val="00257543"/>
    <w:rsid w:val="002577FB"/>
    <w:rsid w:val="002578E4"/>
    <w:rsid w:val="002617E7"/>
    <w:rsid w:val="00264228"/>
    <w:rsid w:val="00264334"/>
    <w:rsid w:val="0026473E"/>
    <w:rsid w:val="002651E1"/>
    <w:rsid w:val="00266214"/>
    <w:rsid w:val="00267C83"/>
    <w:rsid w:val="0027144F"/>
    <w:rsid w:val="00271813"/>
    <w:rsid w:val="00271F3A"/>
    <w:rsid w:val="002728F3"/>
    <w:rsid w:val="0027302B"/>
    <w:rsid w:val="00273278"/>
    <w:rsid w:val="002737F4"/>
    <w:rsid w:val="00275317"/>
    <w:rsid w:val="002805F5"/>
    <w:rsid w:val="00280751"/>
    <w:rsid w:val="002813CA"/>
    <w:rsid w:val="0028225E"/>
    <w:rsid w:val="0028280A"/>
    <w:rsid w:val="00282D21"/>
    <w:rsid w:val="00282EF7"/>
    <w:rsid w:val="00282F11"/>
    <w:rsid w:val="00283A25"/>
    <w:rsid w:val="00286ACD"/>
    <w:rsid w:val="00287838"/>
    <w:rsid w:val="00287D38"/>
    <w:rsid w:val="0029047A"/>
    <w:rsid w:val="002907B5"/>
    <w:rsid w:val="00291231"/>
    <w:rsid w:val="00292EB7"/>
    <w:rsid w:val="002938B3"/>
    <w:rsid w:val="00295A39"/>
    <w:rsid w:val="00296227"/>
    <w:rsid w:val="002968B0"/>
    <w:rsid w:val="00296C66"/>
    <w:rsid w:val="00296CBE"/>
    <w:rsid w:val="00296F44"/>
    <w:rsid w:val="0029777D"/>
    <w:rsid w:val="00297CFE"/>
    <w:rsid w:val="00297E37"/>
    <w:rsid w:val="002A055E"/>
    <w:rsid w:val="002A1452"/>
    <w:rsid w:val="002A1D4E"/>
    <w:rsid w:val="002A20EF"/>
    <w:rsid w:val="002A22A9"/>
    <w:rsid w:val="002A2869"/>
    <w:rsid w:val="002A2B2B"/>
    <w:rsid w:val="002A6406"/>
    <w:rsid w:val="002A7B5E"/>
    <w:rsid w:val="002B1527"/>
    <w:rsid w:val="002B15F1"/>
    <w:rsid w:val="002B24D6"/>
    <w:rsid w:val="002B27A2"/>
    <w:rsid w:val="002B2D6B"/>
    <w:rsid w:val="002B2EA3"/>
    <w:rsid w:val="002B48D6"/>
    <w:rsid w:val="002B57EF"/>
    <w:rsid w:val="002B5C2B"/>
    <w:rsid w:val="002B6A46"/>
    <w:rsid w:val="002C05CD"/>
    <w:rsid w:val="002C07AD"/>
    <w:rsid w:val="002C133A"/>
    <w:rsid w:val="002C1469"/>
    <w:rsid w:val="002C41E6"/>
    <w:rsid w:val="002D071A"/>
    <w:rsid w:val="002D16C0"/>
    <w:rsid w:val="002D34B2"/>
    <w:rsid w:val="002D48B0"/>
    <w:rsid w:val="002D5742"/>
    <w:rsid w:val="002D5B37"/>
    <w:rsid w:val="002D69E5"/>
    <w:rsid w:val="002D7500"/>
    <w:rsid w:val="002D7637"/>
    <w:rsid w:val="002E13A5"/>
    <w:rsid w:val="002E17F2"/>
    <w:rsid w:val="002E51BD"/>
    <w:rsid w:val="002E57E0"/>
    <w:rsid w:val="002E6052"/>
    <w:rsid w:val="002E77A4"/>
    <w:rsid w:val="002E7CAE"/>
    <w:rsid w:val="002F269A"/>
    <w:rsid w:val="002F2771"/>
    <w:rsid w:val="002F37A9"/>
    <w:rsid w:val="00300FA5"/>
    <w:rsid w:val="00301CE6"/>
    <w:rsid w:val="0030256B"/>
    <w:rsid w:val="0030501F"/>
    <w:rsid w:val="00305087"/>
    <w:rsid w:val="00307BA1"/>
    <w:rsid w:val="00310179"/>
    <w:rsid w:val="00310490"/>
    <w:rsid w:val="00311702"/>
    <w:rsid w:val="00311E82"/>
    <w:rsid w:val="0031218A"/>
    <w:rsid w:val="00312216"/>
    <w:rsid w:val="00313FD6"/>
    <w:rsid w:val="003143BD"/>
    <w:rsid w:val="00314A33"/>
    <w:rsid w:val="00315363"/>
    <w:rsid w:val="00315663"/>
    <w:rsid w:val="0031638F"/>
    <w:rsid w:val="00316A6C"/>
    <w:rsid w:val="00317A43"/>
    <w:rsid w:val="00317B5A"/>
    <w:rsid w:val="00317CC6"/>
    <w:rsid w:val="00320333"/>
    <w:rsid w:val="003203ED"/>
    <w:rsid w:val="00321BEF"/>
    <w:rsid w:val="00322C9F"/>
    <w:rsid w:val="00324D23"/>
    <w:rsid w:val="003257E6"/>
    <w:rsid w:val="00327B30"/>
    <w:rsid w:val="003310B8"/>
    <w:rsid w:val="00331467"/>
    <w:rsid w:val="00331751"/>
    <w:rsid w:val="00332CF8"/>
    <w:rsid w:val="00333371"/>
    <w:rsid w:val="00333643"/>
    <w:rsid w:val="00334240"/>
    <w:rsid w:val="00334579"/>
    <w:rsid w:val="00334F44"/>
    <w:rsid w:val="00335858"/>
    <w:rsid w:val="00336BDA"/>
    <w:rsid w:val="00337BF6"/>
    <w:rsid w:val="003415E6"/>
    <w:rsid w:val="0034194A"/>
    <w:rsid w:val="00341C4D"/>
    <w:rsid w:val="00342BD7"/>
    <w:rsid w:val="00342DF4"/>
    <w:rsid w:val="00343A7B"/>
    <w:rsid w:val="00345635"/>
    <w:rsid w:val="00345D0F"/>
    <w:rsid w:val="00346DB5"/>
    <w:rsid w:val="00346E49"/>
    <w:rsid w:val="003477B1"/>
    <w:rsid w:val="00350425"/>
    <w:rsid w:val="00350574"/>
    <w:rsid w:val="00350F13"/>
    <w:rsid w:val="00351973"/>
    <w:rsid w:val="00351B20"/>
    <w:rsid w:val="00357380"/>
    <w:rsid w:val="00357F37"/>
    <w:rsid w:val="003602D9"/>
    <w:rsid w:val="003604CE"/>
    <w:rsid w:val="00361155"/>
    <w:rsid w:val="00361869"/>
    <w:rsid w:val="00361C50"/>
    <w:rsid w:val="00362E00"/>
    <w:rsid w:val="00363081"/>
    <w:rsid w:val="0036333D"/>
    <w:rsid w:val="00363AE2"/>
    <w:rsid w:val="0036597C"/>
    <w:rsid w:val="00370C80"/>
    <w:rsid w:val="00370E47"/>
    <w:rsid w:val="003717E7"/>
    <w:rsid w:val="00371954"/>
    <w:rsid w:val="003742AC"/>
    <w:rsid w:val="00375724"/>
    <w:rsid w:val="00375A67"/>
    <w:rsid w:val="00376D38"/>
    <w:rsid w:val="00376DA6"/>
    <w:rsid w:val="00377CE1"/>
    <w:rsid w:val="00381B41"/>
    <w:rsid w:val="00383713"/>
    <w:rsid w:val="00384B3C"/>
    <w:rsid w:val="00385BF0"/>
    <w:rsid w:val="003861E1"/>
    <w:rsid w:val="00387386"/>
    <w:rsid w:val="003874F1"/>
    <w:rsid w:val="00387680"/>
    <w:rsid w:val="00393623"/>
    <w:rsid w:val="003939FF"/>
    <w:rsid w:val="003A2223"/>
    <w:rsid w:val="003A2A0F"/>
    <w:rsid w:val="003A40A6"/>
    <w:rsid w:val="003A45A1"/>
    <w:rsid w:val="003A4C34"/>
    <w:rsid w:val="003A5341"/>
    <w:rsid w:val="003A58B5"/>
    <w:rsid w:val="003A5B0A"/>
    <w:rsid w:val="003A5CA2"/>
    <w:rsid w:val="003A6242"/>
    <w:rsid w:val="003A6457"/>
    <w:rsid w:val="003A6BAC"/>
    <w:rsid w:val="003A70A4"/>
    <w:rsid w:val="003A7EF3"/>
    <w:rsid w:val="003B04CF"/>
    <w:rsid w:val="003B0DDC"/>
    <w:rsid w:val="003B159C"/>
    <w:rsid w:val="003B369F"/>
    <w:rsid w:val="003B36A3"/>
    <w:rsid w:val="003B644A"/>
    <w:rsid w:val="003B64BB"/>
    <w:rsid w:val="003B7475"/>
    <w:rsid w:val="003B7FE5"/>
    <w:rsid w:val="003C11C8"/>
    <w:rsid w:val="003C2702"/>
    <w:rsid w:val="003C3542"/>
    <w:rsid w:val="003C3A0A"/>
    <w:rsid w:val="003C7806"/>
    <w:rsid w:val="003D109F"/>
    <w:rsid w:val="003D1C92"/>
    <w:rsid w:val="003D2478"/>
    <w:rsid w:val="003D3C45"/>
    <w:rsid w:val="003D3F9C"/>
    <w:rsid w:val="003D5B1F"/>
    <w:rsid w:val="003D5C41"/>
    <w:rsid w:val="003D655E"/>
    <w:rsid w:val="003D6E65"/>
    <w:rsid w:val="003E014F"/>
    <w:rsid w:val="003E03B9"/>
    <w:rsid w:val="003E15FA"/>
    <w:rsid w:val="003E4ABF"/>
    <w:rsid w:val="003E55E4"/>
    <w:rsid w:val="003E58E6"/>
    <w:rsid w:val="003E74E3"/>
    <w:rsid w:val="003F05C7"/>
    <w:rsid w:val="003F15F8"/>
    <w:rsid w:val="003F273E"/>
    <w:rsid w:val="003F295A"/>
    <w:rsid w:val="003F2CD4"/>
    <w:rsid w:val="003F6BBE"/>
    <w:rsid w:val="003F7A24"/>
    <w:rsid w:val="004000E8"/>
    <w:rsid w:val="00400B46"/>
    <w:rsid w:val="004012EE"/>
    <w:rsid w:val="00401B89"/>
    <w:rsid w:val="00402E2B"/>
    <w:rsid w:val="004030C4"/>
    <w:rsid w:val="0040512B"/>
    <w:rsid w:val="00405CA5"/>
    <w:rsid w:val="00406B1E"/>
    <w:rsid w:val="004079FE"/>
    <w:rsid w:val="00407CD3"/>
    <w:rsid w:val="00410134"/>
    <w:rsid w:val="004104A1"/>
    <w:rsid w:val="00410B72"/>
    <w:rsid w:val="00410F18"/>
    <w:rsid w:val="004113E4"/>
    <w:rsid w:val="0041263E"/>
    <w:rsid w:val="004133DB"/>
    <w:rsid w:val="00413AAC"/>
    <w:rsid w:val="00413DED"/>
    <w:rsid w:val="00413E92"/>
    <w:rsid w:val="0041547B"/>
    <w:rsid w:val="00416687"/>
    <w:rsid w:val="00416EBA"/>
    <w:rsid w:val="00421105"/>
    <w:rsid w:val="00421E25"/>
    <w:rsid w:val="00422AA4"/>
    <w:rsid w:val="00422D0D"/>
    <w:rsid w:val="00422EC7"/>
    <w:rsid w:val="004242F4"/>
    <w:rsid w:val="004269B4"/>
    <w:rsid w:val="00427248"/>
    <w:rsid w:val="00427B49"/>
    <w:rsid w:val="00430049"/>
    <w:rsid w:val="00431812"/>
    <w:rsid w:val="00434C8B"/>
    <w:rsid w:val="004351BA"/>
    <w:rsid w:val="004358FC"/>
    <w:rsid w:val="0043624A"/>
    <w:rsid w:val="00437447"/>
    <w:rsid w:val="00441376"/>
    <w:rsid w:val="00441A92"/>
    <w:rsid w:val="00441CFE"/>
    <w:rsid w:val="004431DC"/>
    <w:rsid w:val="00443725"/>
    <w:rsid w:val="00443CA4"/>
    <w:rsid w:val="00444F56"/>
    <w:rsid w:val="00446488"/>
    <w:rsid w:val="0045004D"/>
    <w:rsid w:val="00450F9E"/>
    <w:rsid w:val="004517AA"/>
    <w:rsid w:val="004519D0"/>
    <w:rsid w:val="00452CAC"/>
    <w:rsid w:val="00456201"/>
    <w:rsid w:val="004569B6"/>
    <w:rsid w:val="00457565"/>
    <w:rsid w:val="00457B71"/>
    <w:rsid w:val="004617FC"/>
    <w:rsid w:val="00462876"/>
    <w:rsid w:val="00464FAF"/>
    <w:rsid w:val="0046696D"/>
    <w:rsid w:val="004669E2"/>
    <w:rsid w:val="00466ADC"/>
    <w:rsid w:val="00467BC4"/>
    <w:rsid w:val="00470C31"/>
    <w:rsid w:val="00471026"/>
    <w:rsid w:val="00471DE0"/>
    <w:rsid w:val="004734D0"/>
    <w:rsid w:val="004742D3"/>
    <w:rsid w:val="004748D4"/>
    <w:rsid w:val="0047556B"/>
    <w:rsid w:val="00475BD8"/>
    <w:rsid w:val="00477768"/>
    <w:rsid w:val="00480415"/>
    <w:rsid w:val="004825DA"/>
    <w:rsid w:val="004833EA"/>
    <w:rsid w:val="00485186"/>
    <w:rsid w:val="00485C18"/>
    <w:rsid w:val="00492BC5"/>
    <w:rsid w:val="004964F1"/>
    <w:rsid w:val="004A16BC"/>
    <w:rsid w:val="004A234D"/>
    <w:rsid w:val="004A2B94"/>
    <w:rsid w:val="004A4776"/>
    <w:rsid w:val="004B0FAF"/>
    <w:rsid w:val="004B45A5"/>
    <w:rsid w:val="004B48A3"/>
    <w:rsid w:val="004B5F77"/>
    <w:rsid w:val="004B6F6A"/>
    <w:rsid w:val="004B7C0C"/>
    <w:rsid w:val="004C2946"/>
    <w:rsid w:val="004C3898"/>
    <w:rsid w:val="004C3E33"/>
    <w:rsid w:val="004C5937"/>
    <w:rsid w:val="004C5B70"/>
    <w:rsid w:val="004C7329"/>
    <w:rsid w:val="004D36B1"/>
    <w:rsid w:val="004D6007"/>
    <w:rsid w:val="004D6228"/>
    <w:rsid w:val="004D69BE"/>
    <w:rsid w:val="004D75CB"/>
    <w:rsid w:val="004D791F"/>
    <w:rsid w:val="004D7EBD"/>
    <w:rsid w:val="004E04DB"/>
    <w:rsid w:val="004E065F"/>
    <w:rsid w:val="004E09BB"/>
    <w:rsid w:val="004E20BA"/>
    <w:rsid w:val="004E2680"/>
    <w:rsid w:val="004E28F9"/>
    <w:rsid w:val="004E297E"/>
    <w:rsid w:val="004E2C01"/>
    <w:rsid w:val="004E462E"/>
    <w:rsid w:val="004E56DC"/>
    <w:rsid w:val="004E58DA"/>
    <w:rsid w:val="004E76F4"/>
    <w:rsid w:val="004E7C1A"/>
    <w:rsid w:val="004F0B4E"/>
    <w:rsid w:val="004F0B6C"/>
    <w:rsid w:val="004F2078"/>
    <w:rsid w:val="004F261E"/>
    <w:rsid w:val="004F3CB7"/>
    <w:rsid w:val="004F46F5"/>
    <w:rsid w:val="004F4A9A"/>
    <w:rsid w:val="004F4DA3"/>
    <w:rsid w:val="004F4DB4"/>
    <w:rsid w:val="004F599E"/>
    <w:rsid w:val="004F5D7E"/>
    <w:rsid w:val="004F642D"/>
    <w:rsid w:val="00501A32"/>
    <w:rsid w:val="00501D63"/>
    <w:rsid w:val="00503933"/>
    <w:rsid w:val="00504344"/>
    <w:rsid w:val="0050514A"/>
    <w:rsid w:val="00506018"/>
    <w:rsid w:val="00506557"/>
    <w:rsid w:val="0050677A"/>
    <w:rsid w:val="0050779B"/>
    <w:rsid w:val="005108D8"/>
    <w:rsid w:val="00511525"/>
    <w:rsid w:val="005116F9"/>
    <w:rsid w:val="005143A9"/>
    <w:rsid w:val="005153A7"/>
    <w:rsid w:val="005219CF"/>
    <w:rsid w:val="0052208E"/>
    <w:rsid w:val="0052267D"/>
    <w:rsid w:val="00522F6E"/>
    <w:rsid w:val="00524717"/>
    <w:rsid w:val="0052561F"/>
    <w:rsid w:val="00526A44"/>
    <w:rsid w:val="00526F32"/>
    <w:rsid w:val="00527878"/>
    <w:rsid w:val="00530509"/>
    <w:rsid w:val="00533605"/>
    <w:rsid w:val="00534B59"/>
    <w:rsid w:val="00534BF3"/>
    <w:rsid w:val="00535352"/>
    <w:rsid w:val="005356A6"/>
    <w:rsid w:val="00536759"/>
    <w:rsid w:val="005376EC"/>
    <w:rsid w:val="00537C62"/>
    <w:rsid w:val="005400E7"/>
    <w:rsid w:val="0054179B"/>
    <w:rsid w:val="00546496"/>
    <w:rsid w:val="00546970"/>
    <w:rsid w:val="00550A6D"/>
    <w:rsid w:val="00553013"/>
    <w:rsid w:val="00553773"/>
    <w:rsid w:val="00553A38"/>
    <w:rsid w:val="005545DB"/>
    <w:rsid w:val="00554E19"/>
    <w:rsid w:val="00555E13"/>
    <w:rsid w:val="0056121F"/>
    <w:rsid w:val="00561336"/>
    <w:rsid w:val="00566927"/>
    <w:rsid w:val="0056723A"/>
    <w:rsid w:val="0056753A"/>
    <w:rsid w:val="00571429"/>
    <w:rsid w:val="00571766"/>
    <w:rsid w:val="00572505"/>
    <w:rsid w:val="00572600"/>
    <w:rsid w:val="00572A9D"/>
    <w:rsid w:val="00572F87"/>
    <w:rsid w:val="00580EEF"/>
    <w:rsid w:val="00581FD4"/>
    <w:rsid w:val="00582146"/>
    <w:rsid w:val="00582809"/>
    <w:rsid w:val="005835BE"/>
    <w:rsid w:val="00583932"/>
    <w:rsid w:val="00583E33"/>
    <w:rsid w:val="005847A9"/>
    <w:rsid w:val="00586CF6"/>
    <w:rsid w:val="0058798C"/>
    <w:rsid w:val="005900FA"/>
    <w:rsid w:val="00591A8B"/>
    <w:rsid w:val="005935A4"/>
    <w:rsid w:val="005948C2"/>
    <w:rsid w:val="00595DCA"/>
    <w:rsid w:val="00595EF1"/>
    <w:rsid w:val="0059779B"/>
    <w:rsid w:val="005A209A"/>
    <w:rsid w:val="005A30D8"/>
    <w:rsid w:val="005A5209"/>
    <w:rsid w:val="005A662D"/>
    <w:rsid w:val="005A72F6"/>
    <w:rsid w:val="005A76A0"/>
    <w:rsid w:val="005A7F59"/>
    <w:rsid w:val="005B1409"/>
    <w:rsid w:val="005B35D7"/>
    <w:rsid w:val="005B35ED"/>
    <w:rsid w:val="005B392A"/>
    <w:rsid w:val="005B3AA3"/>
    <w:rsid w:val="005B3D12"/>
    <w:rsid w:val="005B6F83"/>
    <w:rsid w:val="005B7517"/>
    <w:rsid w:val="005C13CA"/>
    <w:rsid w:val="005C197B"/>
    <w:rsid w:val="005C6606"/>
    <w:rsid w:val="005C74FB"/>
    <w:rsid w:val="005D06DA"/>
    <w:rsid w:val="005D1602"/>
    <w:rsid w:val="005D1AEF"/>
    <w:rsid w:val="005D2172"/>
    <w:rsid w:val="005D410F"/>
    <w:rsid w:val="005D7D88"/>
    <w:rsid w:val="005E0C2F"/>
    <w:rsid w:val="005E0FB1"/>
    <w:rsid w:val="005E1547"/>
    <w:rsid w:val="005E1C46"/>
    <w:rsid w:val="005E2DA9"/>
    <w:rsid w:val="005E385F"/>
    <w:rsid w:val="005E3E9F"/>
    <w:rsid w:val="005E5B81"/>
    <w:rsid w:val="005E7014"/>
    <w:rsid w:val="005E7AF6"/>
    <w:rsid w:val="005F18C5"/>
    <w:rsid w:val="005F2CB1"/>
    <w:rsid w:val="005F3025"/>
    <w:rsid w:val="005F52F5"/>
    <w:rsid w:val="005F5A3E"/>
    <w:rsid w:val="005F618C"/>
    <w:rsid w:val="005F70BD"/>
    <w:rsid w:val="0060283C"/>
    <w:rsid w:val="00602FA7"/>
    <w:rsid w:val="00602FE4"/>
    <w:rsid w:val="00604F14"/>
    <w:rsid w:val="0060646F"/>
    <w:rsid w:val="00607B28"/>
    <w:rsid w:val="0061007D"/>
    <w:rsid w:val="00611944"/>
    <w:rsid w:val="00611B83"/>
    <w:rsid w:val="006122D6"/>
    <w:rsid w:val="006131B9"/>
    <w:rsid w:val="00613257"/>
    <w:rsid w:val="006142AD"/>
    <w:rsid w:val="00615659"/>
    <w:rsid w:val="00616775"/>
    <w:rsid w:val="00620A71"/>
    <w:rsid w:val="00620D80"/>
    <w:rsid w:val="006210F1"/>
    <w:rsid w:val="006220B4"/>
    <w:rsid w:val="00622188"/>
    <w:rsid w:val="006234A6"/>
    <w:rsid w:val="00625F56"/>
    <w:rsid w:val="006260B4"/>
    <w:rsid w:val="0062643F"/>
    <w:rsid w:val="00627622"/>
    <w:rsid w:val="00630001"/>
    <w:rsid w:val="00630C40"/>
    <w:rsid w:val="00630F29"/>
    <w:rsid w:val="006311B3"/>
    <w:rsid w:val="0063284C"/>
    <w:rsid w:val="006337FE"/>
    <w:rsid w:val="006343E0"/>
    <w:rsid w:val="00636398"/>
    <w:rsid w:val="006368D3"/>
    <w:rsid w:val="00636BFD"/>
    <w:rsid w:val="006377EC"/>
    <w:rsid w:val="0064151F"/>
    <w:rsid w:val="00641533"/>
    <w:rsid w:val="0064208D"/>
    <w:rsid w:val="00643475"/>
    <w:rsid w:val="0064396A"/>
    <w:rsid w:val="00644348"/>
    <w:rsid w:val="006443E5"/>
    <w:rsid w:val="00644B9A"/>
    <w:rsid w:val="0064624E"/>
    <w:rsid w:val="00647199"/>
    <w:rsid w:val="006502C4"/>
    <w:rsid w:val="00650AB9"/>
    <w:rsid w:val="0065160A"/>
    <w:rsid w:val="0065430D"/>
    <w:rsid w:val="00655733"/>
    <w:rsid w:val="00655ACD"/>
    <w:rsid w:val="00656A92"/>
    <w:rsid w:val="00656DDE"/>
    <w:rsid w:val="0066011D"/>
    <w:rsid w:val="006607C0"/>
    <w:rsid w:val="006613A6"/>
    <w:rsid w:val="00661E19"/>
    <w:rsid w:val="00661E84"/>
    <w:rsid w:val="006620DD"/>
    <w:rsid w:val="006627A2"/>
    <w:rsid w:val="006634E6"/>
    <w:rsid w:val="00663A08"/>
    <w:rsid w:val="00663D9A"/>
    <w:rsid w:val="00664D0B"/>
    <w:rsid w:val="006655EE"/>
    <w:rsid w:val="00665D07"/>
    <w:rsid w:val="00667EE7"/>
    <w:rsid w:val="006700EF"/>
    <w:rsid w:val="00670922"/>
    <w:rsid w:val="00670BE1"/>
    <w:rsid w:val="0067218F"/>
    <w:rsid w:val="00673C49"/>
    <w:rsid w:val="006741F2"/>
    <w:rsid w:val="00674CC3"/>
    <w:rsid w:val="00675581"/>
    <w:rsid w:val="00675C72"/>
    <w:rsid w:val="006771F9"/>
    <w:rsid w:val="006776D7"/>
    <w:rsid w:val="00681003"/>
    <w:rsid w:val="006817C9"/>
    <w:rsid w:val="00682E44"/>
    <w:rsid w:val="00683ECE"/>
    <w:rsid w:val="00690B63"/>
    <w:rsid w:val="00690D79"/>
    <w:rsid w:val="006912B6"/>
    <w:rsid w:val="006933A6"/>
    <w:rsid w:val="00693C9E"/>
    <w:rsid w:val="0069408A"/>
    <w:rsid w:val="0069507B"/>
    <w:rsid w:val="00695FC2"/>
    <w:rsid w:val="0069670C"/>
    <w:rsid w:val="00696949"/>
    <w:rsid w:val="00696DC2"/>
    <w:rsid w:val="00697052"/>
    <w:rsid w:val="006A08C6"/>
    <w:rsid w:val="006A4064"/>
    <w:rsid w:val="006A46FB"/>
    <w:rsid w:val="006A5E28"/>
    <w:rsid w:val="006A616C"/>
    <w:rsid w:val="006A697B"/>
    <w:rsid w:val="006A7AFF"/>
    <w:rsid w:val="006B0E92"/>
    <w:rsid w:val="006B1816"/>
    <w:rsid w:val="006B2099"/>
    <w:rsid w:val="006B2F35"/>
    <w:rsid w:val="006B50CF"/>
    <w:rsid w:val="006B76E3"/>
    <w:rsid w:val="006B7954"/>
    <w:rsid w:val="006C034B"/>
    <w:rsid w:val="006C03B8"/>
    <w:rsid w:val="006C0D0A"/>
    <w:rsid w:val="006C18C0"/>
    <w:rsid w:val="006C30A7"/>
    <w:rsid w:val="006C4B9C"/>
    <w:rsid w:val="006C5EC9"/>
    <w:rsid w:val="006C6059"/>
    <w:rsid w:val="006C7522"/>
    <w:rsid w:val="006C7D52"/>
    <w:rsid w:val="006D08E8"/>
    <w:rsid w:val="006D13BC"/>
    <w:rsid w:val="006D17E0"/>
    <w:rsid w:val="006D21BF"/>
    <w:rsid w:val="006D2891"/>
    <w:rsid w:val="006D2EAE"/>
    <w:rsid w:val="006D335B"/>
    <w:rsid w:val="006D4FF2"/>
    <w:rsid w:val="006D567F"/>
    <w:rsid w:val="006D6460"/>
    <w:rsid w:val="006D6A0A"/>
    <w:rsid w:val="006D6F08"/>
    <w:rsid w:val="006D7420"/>
    <w:rsid w:val="006D7AF4"/>
    <w:rsid w:val="006D7DF9"/>
    <w:rsid w:val="006E062C"/>
    <w:rsid w:val="006E1C82"/>
    <w:rsid w:val="006E1FE3"/>
    <w:rsid w:val="006E2266"/>
    <w:rsid w:val="006E28B7"/>
    <w:rsid w:val="006E2A9B"/>
    <w:rsid w:val="006E3310"/>
    <w:rsid w:val="006E4E39"/>
    <w:rsid w:val="006E565E"/>
    <w:rsid w:val="006E6010"/>
    <w:rsid w:val="006E673D"/>
    <w:rsid w:val="006E7D3B"/>
    <w:rsid w:val="006F0B08"/>
    <w:rsid w:val="006F1B70"/>
    <w:rsid w:val="006F3335"/>
    <w:rsid w:val="006F341D"/>
    <w:rsid w:val="006F3CDE"/>
    <w:rsid w:val="006F57EF"/>
    <w:rsid w:val="006F58D4"/>
    <w:rsid w:val="006F6582"/>
    <w:rsid w:val="00700A32"/>
    <w:rsid w:val="0070219D"/>
    <w:rsid w:val="00702823"/>
    <w:rsid w:val="0070346E"/>
    <w:rsid w:val="00704B67"/>
    <w:rsid w:val="00704EDB"/>
    <w:rsid w:val="00705DAC"/>
    <w:rsid w:val="00705F15"/>
    <w:rsid w:val="00706101"/>
    <w:rsid w:val="00707072"/>
    <w:rsid w:val="00707D61"/>
    <w:rsid w:val="0071015D"/>
    <w:rsid w:val="007114A2"/>
    <w:rsid w:val="00711E0A"/>
    <w:rsid w:val="00712287"/>
    <w:rsid w:val="00712772"/>
    <w:rsid w:val="00712D5D"/>
    <w:rsid w:val="007135DC"/>
    <w:rsid w:val="007148D3"/>
    <w:rsid w:val="00714EA4"/>
    <w:rsid w:val="00715672"/>
    <w:rsid w:val="00715B9A"/>
    <w:rsid w:val="007164F6"/>
    <w:rsid w:val="00716B34"/>
    <w:rsid w:val="0071743C"/>
    <w:rsid w:val="007219CF"/>
    <w:rsid w:val="00721FA8"/>
    <w:rsid w:val="007234E0"/>
    <w:rsid w:val="00724D00"/>
    <w:rsid w:val="007257D0"/>
    <w:rsid w:val="00726BCF"/>
    <w:rsid w:val="00726EA6"/>
    <w:rsid w:val="00727208"/>
    <w:rsid w:val="00727680"/>
    <w:rsid w:val="00727EB8"/>
    <w:rsid w:val="00727F67"/>
    <w:rsid w:val="00727FB7"/>
    <w:rsid w:val="00732879"/>
    <w:rsid w:val="007336F0"/>
    <w:rsid w:val="00733C28"/>
    <w:rsid w:val="00733F9D"/>
    <w:rsid w:val="007348B1"/>
    <w:rsid w:val="00734966"/>
    <w:rsid w:val="00735EAB"/>
    <w:rsid w:val="007362A6"/>
    <w:rsid w:val="00736910"/>
    <w:rsid w:val="00736956"/>
    <w:rsid w:val="00736D7D"/>
    <w:rsid w:val="00737179"/>
    <w:rsid w:val="00737F3B"/>
    <w:rsid w:val="00740873"/>
    <w:rsid w:val="00740E58"/>
    <w:rsid w:val="00741C08"/>
    <w:rsid w:val="007445A0"/>
    <w:rsid w:val="0074524B"/>
    <w:rsid w:val="00747916"/>
    <w:rsid w:val="00747D8B"/>
    <w:rsid w:val="007500C9"/>
    <w:rsid w:val="00751228"/>
    <w:rsid w:val="00751D33"/>
    <w:rsid w:val="00756D38"/>
    <w:rsid w:val="007571E1"/>
    <w:rsid w:val="00757661"/>
    <w:rsid w:val="007604B2"/>
    <w:rsid w:val="0076169C"/>
    <w:rsid w:val="00764330"/>
    <w:rsid w:val="00765281"/>
    <w:rsid w:val="00765D61"/>
    <w:rsid w:val="007664E0"/>
    <w:rsid w:val="00766BAD"/>
    <w:rsid w:val="00766BF5"/>
    <w:rsid w:val="00767FAA"/>
    <w:rsid w:val="00770C89"/>
    <w:rsid w:val="00772829"/>
    <w:rsid w:val="007729A2"/>
    <w:rsid w:val="00774A30"/>
    <w:rsid w:val="007755F2"/>
    <w:rsid w:val="00775E9B"/>
    <w:rsid w:val="00776971"/>
    <w:rsid w:val="00777793"/>
    <w:rsid w:val="00780A80"/>
    <w:rsid w:val="0078177E"/>
    <w:rsid w:val="0078304C"/>
    <w:rsid w:val="00783673"/>
    <w:rsid w:val="00784F62"/>
    <w:rsid w:val="00785490"/>
    <w:rsid w:val="007869DD"/>
    <w:rsid w:val="00787D9A"/>
    <w:rsid w:val="007913C4"/>
    <w:rsid w:val="007925EA"/>
    <w:rsid w:val="007930FD"/>
    <w:rsid w:val="00793CD8"/>
    <w:rsid w:val="0079484B"/>
    <w:rsid w:val="00794E8B"/>
    <w:rsid w:val="0079568B"/>
    <w:rsid w:val="00795C92"/>
    <w:rsid w:val="00796231"/>
    <w:rsid w:val="007A0978"/>
    <w:rsid w:val="007A152E"/>
    <w:rsid w:val="007A1CB3"/>
    <w:rsid w:val="007A299D"/>
    <w:rsid w:val="007A306F"/>
    <w:rsid w:val="007A43A6"/>
    <w:rsid w:val="007A565F"/>
    <w:rsid w:val="007A58A6"/>
    <w:rsid w:val="007A6D82"/>
    <w:rsid w:val="007B2A8A"/>
    <w:rsid w:val="007B2D76"/>
    <w:rsid w:val="007B3D2D"/>
    <w:rsid w:val="007B50AE"/>
    <w:rsid w:val="007B51DF"/>
    <w:rsid w:val="007B6457"/>
    <w:rsid w:val="007B65F1"/>
    <w:rsid w:val="007C00EC"/>
    <w:rsid w:val="007C05DD"/>
    <w:rsid w:val="007C1B7D"/>
    <w:rsid w:val="007C2D01"/>
    <w:rsid w:val="007C3D18"/>
    <w:rsid w:val="007C60BF"/>
    <w:rsid w:val="007C6A07"/>
    <w:rsid w:val="007C7181"/>
    <w:rsid w:val="007C75A1"/>
    <w:rsid w:val="007C77A5"/>
    <w:rsid w:val="007D04E5"/>
    <w:rsid w:val="007D07BA"/>
    <w:rsid w:val="007D0C56"/>
    <w:rsid w:val="007D10C8"/>
    <w:rsid w:val="007D11B6"/>
    <w:rsid w:val="007D4186"/>
    <w:rsid w:val="007D57EA"/>
    <w:rsid w:val="007D5901"/>
    <w:rsid w:val="007D7526"/>
    <w:rsid w:val="007E0BE5"/>
    <w:rsid w:val="007E13F2"/>
    <w:rsid w:val="007E2106"/>
    <w:rsid w:val="007E3E93"/>
    <w:rsid w:val="007E40E0"/>
    <w:rsid w:val="007E4610"/>
    <w:rsid w:val="007E4715"/>
    <w:rsid w:val="007E5033"/>
    <w:rsid w:val="007E505B"/>
    <w:rsid w:val="007E5F90"/>
    <w:rsid w:val="007E7091"/>
    <w:rsid w:val="007E7399"/>
    <w:rsid w:val="007F1DAC"/>
    <w:rsid w:val="007F1F11"/>
    <w:rsid w:val="007F656E"/>
    <w:rsid w:val="00801AC6"/>
    <w:rsid w:val="00801F8F"/>
    <w:rsid w:val="00803FAE"/>
    <w:rsid w:val="00804977"/>
    <w:rsid w:val="00805A16"/>
    <w:rsid w:val="0080605F"/>
    <w:rsid w:val="00806D6B"/>
    <w:rsid w:val="00807299"/>
    <w:rsid w:val="00807786"/>
    <w:rsid w:val="00810AF7"/>
    <w:rsid w:val="00811778"/>
    <w:rsid w:val="00811FCB"/>
    <w:rsid w:val="008130A7"/>
    <w:rsid w:val="00813922"/>
    <w:rsid w:val="00813FAE"/>
    <w:rsid w:val="008158D6"/>
    <w:rsid w:val="00816004"/>
    <w:rsid w:val="00817196"/>
    <w:rsid w:val="00821EA1"/>
    <w:rsid w:val="00822EC0"/>
    <w:rsid w:val="008235DB"/>
    <w:rsid w:val="00824AB4"/>
    <w:rsid w:val="00825259"/>
    <w:rsid w:val="00825976"/>
    <w:rsid w:val="00825C42"/>
    <w:rsid w:val="00825D25"/>
    <w:rsid w:val="00826010"/>
    <w:rsid w:val="00827D6F"/>
    <w:rsid w:val="00827EBA"/>
    <w:rsid w:val="0083075F"/>
    <w:rsid w:val="008316CE"/>
    <w:rsid w:val="00834CE8"/>
    <w:rsid w:val="00835F53"/>
    <w:rsid w:val="008376AC"/>
    <w:rsid w:val="008378D2"/>
    <w:rsid w:val="00840FD6"/>
    <w:rsid w:val="00841C36"/>
    <w:rsid w:val="00843099"/>
    <w:rsid w:val="008433B0"/>
    <w:rsid w:val="008444E8"/>
    <w:rsid w:val="00844B12"/>
    <w:rsid w:val="00844E80"/>
    <w:rsid w:val="00845B17"/>
    <w:rsid w:val="00846FE7"/>
    <w:rsid w:val="00851BA0"/>
    <w:rsid w:val="00851E53"/>
    <w:rsid w:val="0085345F"/>
    <w:rsid w:val="0085416E"/>
    <w:rsid w:val="00856911"/>
    <w:rsid w:val="008569C3"/>
    <w:rsid w:val="00862A5E"/>
    <w:rsid w:val="00863397"/>
    <w:rsid w:val="00865115"/>
    <w:rsid w:val="00865122"/>
    <w:rsid w:val="0086718E"/>
    <w:rsid w:val="008671DC"/>
    <w:rsid w:val="008677FD"/>
    <w:rsid w:val="008706D4"/>
    <w:rsid w:val="0087083E"/>
    <w:rsid w:val="00870F8A"/>
    <w:rsid w:val="008719A4"/>
    <w:rsid w:val="00871B06"/>
    <w:rsid w:val="00871D23"/>
    <w:rsid w:val="00872D66"/>
    <w:rsid w:val="008731F5"/>
    <w:rsid w:val="008739A6"/>
    <w:rsid w:val="00874312"/>
    <w:rsid w:val="0087437C"/>
    <w:rsid w:val="0087442E"/>
    <w:rsid w:val="00874CF5"/>
    <w:rsid w:val="00875CD7"/>
    <w:rsid w:val="00876B4D"/>
    <w:rsid w:val="00877F18"/>
    <w:rsid w:val="00880AD1"/>
    <w:rsid w:val="00881834"/>
    <w:rsid w:val="00881E90"/>
    <w:rsid w:val="0088544D"/>
    <w:rsid w:val="008864B1"/>
    <w:rsid w:val="00886C2D"/>
    <w:rsid w:val="00886D8A"/>
    <w:rsid w:val="00890400"/>
    <w:rsid w:val="00891364"/>
    <w:rsid w:val="00891F7E"/>
    <w:rsid w:val="00891F8C"/>
    <w:rsid w:val="008921C1"/>
    <w:rsid w:val="00893E7D"/>
    <w:rsid w:val="008941E3"/>
    <w:rsid w:val="00894A88"/>
    <w:rsid w:val="00895386"/>
    <w:rsid w:val="00897259"/>
    <w:rsid w:val="008A15B0"/>
    <w:rsid w:val="008A21FF"/>
    <w:rsid w:val="008A2CE2"/>
    <w:rsid w:val="008A308E"/>
    <w:rsid w:val="008A30AC"/>
    <w:rsid w:val="008A44B8"/>
    <w:rsid w:val="008A51A8"/>
    <w:rsid w:val="008A54C7"/>
    <w:rsid w:val="008A77D8"/>
    <w:rsid w:val="008B0483"/>
    <w:rsid w:val="008B0C24"/>
    <w:rsid w:val="008B10A3"/>
    <w:rsid w:val="008B120C"/>
    <w:rsid w:val="008B1391"/>
    <w:rsid w:val="008B16B7"/>
    <w:rsid w:val="008B252B"/>
    <w:rsid w:val="008B31D9"/>
    <w:rsid w:val="008B44CF"/>
    <w:rsid w:val="008B51A0"/>
    <w:rsid w:val="008B57D0"/>
    <w:rsid w:val="008B592A"/>
    <w:rsid w:val="008B7B5C"/>
    <w:rsid w:val="008C046E"/>
    <w:rsid w:val="008C0C99"/>
    <w:rsid w:val="008C1413"/>
    <w:rsid w:val="008C2017"/>
    <w:rsid w:val="008C4958"/>
    <w:rsid w:val="008C4BAA"/>
    <w:rsid w:val="008C6AE8"/>
    <w:rsid w:val="008C7573"/>
    <w:rsid w:val="008D00A5"/>
    <w:rsid w:val="008D0100"/>
    <w:rsid w:val="008D063F"/>
    <w:rsid w:val="008D10D9"/>
    <w:rsid w:val="008D1B49"/>
    <w:rsid w:val="008D22BF"/>
    <w:rsid w:val="008D34F1"/>
    <w:rsid w:val="008D39D8"/>
    <w:rsid w:val="008D4793"/>
    <w:rsid w:val="008D47D4"/>
    <w:rsid w:val="008D620A"/>
    <w:rsid w:val="008D6D1A"/>
    <w:rsid w:val="008E065E"/>
    <w:rsid w:val="008E0927"/>
    <w:rsid w:val="008E1050"/>
    <w:rsid w:val="008E1909"/>
    <w:rsid w:val="008E277E"/>
    <w:rsid w:val="008E3203"/>
    <w:rsid w:val="008E348C"/>
    <w:rsid w:val="008E416E"/>
    <w:rsid w:val="008E4BEC"/>
    <w:rsid w:val="008E4D6E"/>
    <w:rsid w:val="008E5931"/>
    <w:rsid w:val="008E6CF4"/>
    <w:rsid w:val="008F0AD0"/>
    <w:rsid w:val="008F1C4E"/>
    <w:rsid w:val="008F1EAB"/>
    <w:rsid w:val="008F33DC"/>
    <w:rsid w:val="008F4340"/>
    <w:rsid w:val="008F477F"/>
    <w:rsid w:val="008F4B20"/>
    <w:rsid w:val="008F5D32"/>
    <w:rsid w:val="008F6F14"/>
    <w:rsid w:val="00901E6B"/>
    <w:rsid w:val="00902081"/>
    <w:rsid w:val="00902350"/>
    <w:rsid w:val="00902979"/>
    <w:rsid w:val="00902B41"/>
    <w:rsid w:val="0090336B"/>
    <w:rsid w:val="00903A97"/>
    <w:rsid w:val="00904FEC"/>
    <w:rsid w:val="009053AA"/>
    <w:rsid w:val="00906170"/>
    <w:rsid w:val="00906939"/>
    <w:rsid w:val="00906AA1"/>
    <w:rsid w:val="0090768A"/>
    <w:rsid w:val="00910B7D"/>
    <w:rsid w:val="009115E3"/>
    <w:rsid w:val="0091186D"/>
    <w:rsid w:val="009118DB"/>
    <w:rsid w:val="00911DFB"/>
    <w:rsid w:val="00912822"/>
    <w:rsid w:val="009133D6"/>
    <w:rsid w:val="009139D9"/>
    <w:rsid w:val="00914AD8"/>
    <w:rsid w:val="00916079"/>
    <w:rsid w:val="00917CE9"/>
    <w:rsid w:val="00920BF2"/>
    <w:rsid w:val="00921611"/>
    <w:rsid w:val="00921721"/>
    <w:rsid w:val="00922010"/>
    <w:rsid w:val="00924396"/>
    <w:rsid w:val="00931BD9"/>
    <w:rsid w:val="0093225B"/>
    <w:rsid w:val="00932F09"/>
    <w:rsid w:val="00934E82"/>
    <w:rsid w:val="0093522A"/>
    <w:rsid w:val="009368F3"/>
    <w:rsid w:val="00940C3D"/>
    <w:rsid w:val="00940EE1"/>
    <w:rsid w:val="00941636"/>
    <w:rsid w:val="00943742"/>
    <w:rsid w:val="00943F01"/>
    <w:rsid w:val="00944CF5"/>
    <w:rsid w:val="00945C05"/>
    <w:rsid w:val="00946945"/>
    <w:rsid w:val="00947713"/>
    <w:rsid w:val="009500C9"/>
    <w:rsid w:val="00950DE7"/>
    <w:rsid w:val="00950EC8"/>
    <w:rsid w:val="009520DB"/>
    <w:rsid w:val="00953920"/>
    <w:rsid w:val="00953D47"/>
    <w:rsid w:val="00953ED3"/>
    <w:rsid w:val="0095681E"/>
    <w:rsid w:val="009572D4"/>
    <w:rsid w:val="00957AB3"/>
    <w:rsid w:val="00960891"/>
    <w:rsid w:val="00960C1E"/>
    <w:rsid w:val="0096133F"/>
    <w:rsid w:val="0096182A"/>
    <w:rsid w:val="00961921"/>
    <w:rsid w:val="00961C83"/>
    <w:rsid w:val="00962AAD"/>
    <w:rsid w:val="00963F4C"/>
    <w:rsid w:val="0096430A"/>
    <w:rsid w:val="0096554B"/>
    <w:rsid w:val="0096584A"/>
    <w:rsid w:val="00965E6B"/>
    <w:rsid w:val="0096677D"/>
    <w:rsid w:val="00967D56"/>
    <w:rsid w:val="009704DA"/>
    <w:rsid w:val="00971F08"/>
    <w:rsid w:val="00974C44"/>
    <w:rsid w:val="00975066"/>
    <w:rsid w:val="0097603D"/>
    <w:rsid w:val="00976949"/>
    <w:rsid w:val="0097729F"/>
    <w:rsid w:val="00980477"/>
    <w:rsid w:val="00982B79"/>
    <w:rsid w:val="0098459D"/>
    <w:rsid w:val="00984E56"/>
    <w:rsid w:val="00985253"/>
    <w:rsid w:val="009853B3"/>
    <w:rsid w:val="00986D50"/>
    <w:rsid w:val="00990630"/>
    <w:rsid w:val="00991761"/>
    <w:rsid w:val="009926BC"/>
    <w:rsid w:val="009931CF"/>
    <w:rsid w:val="009945A4"/>
    <w:rsid w:val="00994DCA"/>
    <w:rsid w:val="009960EC"/>
    <w:rsid w:val="009965B3"/>
    <w:rsid w:val="009970DD"/>
    <w:rsid w:val="009A080F"/>
    <w:rsid w:val="009A08B0"/>
    <w:rsid w:val="009A092B"/>
    <w:rsid w:val="009A0FBA"/>
    <w:rsid w:val="009A100E"/>
    <w:rsid w:val="009A1172"/>
    <w:rsid w:val="009A11C9"/>
    <w:rsid w:val="009A1601"/>
    <w:rsid w:val="009A2336"/>
    <w:rsid w:val="009A3BB6"/>
    <w:rsid w:val="009A3BF8"/>
    <w:rsid w:val="009A462D"/>
    <w:rsid w:val="009A4A5B"/>
    <w:rsid w:val="009A5CBA"/>
    <w:rsid w:val="009A6ABD"/>
    <w:rsid w:val="009B1D3F"/>
    <w:rsid w:val="009B1F30"/>
    <w:rsid w:val="009B3AC2"/>
    <w:rsid w:val="009B4DF4"/>
    <w:rsid w:val="009B528C"/>
    <w:rsid w:val="009B564E"/>
    <w:rsid w:val="009B6043"/>
    <w:rsid w:val="009B7765"/>
    <w:rsid w:val="009B798C"/>
    <w:rsid w:val="009B7E87"/>
    <w:rsid w:val="009C0169"/>
    <w:rsid w:val="009C0753"/>
    <w:rsid w:val="009C141E"/>
    <w:rsid w:val="009C1DB3"/>
    <w:rsid w:val="009C31ED"/>
    <w:rsid w:val="009C403E"/>
    <w:rsid w:val="009D0C92"/>
    <w:rsid w:val="009D3655"/>
    <w:rsid w:val="009D4FF0"/>
    <w:rsid w:val="009D703C"/>
    <w:rsid w:val="009D718F"/>
    <w:rsid w:val="009D7A30"/>
    <w:rsid w:val="009E068F"/>
    <w:rsid w:val="009E1094"/>
    <w:rsid w:val="009E14E0"/>
    <w:rsid w:val="009E35DB"/>
    <w:rsid w:val="009E3BAC"/>
    <w:rsid w:val="009E47A3"/>
    <w:rsid w:val="009E4E59"/>
    <w:rsid w:val="009F08F3"/>
    <w:rsid w:val="009F0CDA"/>
    <w:rsid w:val="009F344F"/>
    <w:rsid w:val="009F4FEF"/>
    <w:rsid w:val="009F5331"/>
    <w:rsid w:val="00A013DD"/>
    <w:rsid w:val="00A031D8"/>
    <w:rsid w:val="00A041B3"/>
    <w:rsid w:val="00A048A8"/>
    <w:rsid w:val="00A04F49"/>
    <w:rsid w:val="00A100CE"/>
    <w:rsid w:val="00A10242"/>
    <w:rsid w:val="00A10742"/>
    <w:rsid w:val="00A11230"/>
    <w:rsid w:val="00A12BB9"/>
    <w:rsid w:val="00A13E54"/>
    <w:rsid w:val="00A14B6D"/>
    <w:rsid w:val="00A14CEE"/>
    <w:rsid w:val="00A162EC"/>
    <w:rsid w:val="00A167D8"/>
    <w:rsid w:val="00A168C5"/>
    <w:rsid w:val="00A16A05"/>
    <w:rsid w:val="00A16A81"/>
    <w:rsid w:val="00A16C46"/>
    <w:rsid w:val="00A1724B"/>
    <w:rsid w:val="00A17F63"/>
    <w:rsid w:val="00A2133B"/>
    <w:rsid w:val="00A21606"/>
    <w:rsid w:val="00A2193B"/>
    <w:rsid w:val="00A2351A"/>
    <w:rsid w:val="00A264A9"/>
    <w:rsid w:val="00A26DCF"/>
    <w:rsid w:val="00A27785"/>
    <w:rsid w:val="00A30187"/>
    <w:rsid w:val="00A30A03"/>
    <w:rsid w:val="00A3343A"/>
    <w:rsid w:val="00A3448A"/>
    <w:rsid w:val="00A34BA8"/>
    <w:rsid w:val="00A36297"/>
    <w:rsid w:val="00A368DB"/>
    <w:rsid w:val="00A41E2B"/>
    <w:rsid w:val="00A42D47"/>
    <w:rsid w:val="00A45B74"/>
    <w:rsid w:val="00A45DD8"/>
    <w:rsid w:val="00A46102"/>
    <w:rsid w:val="00A47DE1"/>
    <w:rsid w:val="00A50EAE"/>
    <w:rsid w:val="00A513EB"/>
    <w:rsid w:val="00A51F37"/>
    <w:rsid w:val="00A52A11"/>
    <w:rsid w:val="00A52E1D"/>
    <w:rsid w:val="00A537F0"/>
    <w:rsid w:val="00A53F76"/>
    <w:rsid w:val="00A5522F"/>
    <w:rsid w:val="00A55D6C"/>
    <w:rsid w:val="00A56242"/>
    <w:rsid w:val="00A57839"/>
    <w:rsid w:val="00A60465"/>
    <w:rsid w:val="00A60571"/>
    <w:rsid w:val="00A61499"/>
    <w:rsid w:val="00A619BA"/>
    <w:rsid w:val="00A62A77"/>
    <w:rsid w:val="00A63483"/>
    <w:rsid w:val="00A64354"/>
    <w:rsid w:val="00A6470F"/>
    <w:rsid w:val="00A657D7"/>
    <w:rsid w:val="00A65A75"/>
    <w:rsid w:val="00A660AC"/>
    <w:rsid w:val="00A67D77"/>
    <w:rsid w:val="00A67E6C"/>
    <w:rsid w:val="00A704E3"/>
    <w:rsid w:val="00A70CD3"/>
    <w:rsid w:val="00A7137B"/>
    <w:rsid w:val="00A71B99"/>
    <w:rsid w:val="00A73487"/>
    <w:rsid w:val="00A739D0"/>
    <w:rsid w:val="00A73BDE"/>
    <w:rsid w:val="00A761D4"/>
    <w:rsid w:val="00A77EC4"/>
    <w:rsid w:val="00A819FF"/>
    <w:rsid w:val="00A86284"/>
    <w:rsid w:val="00A86D13"/>
    <w:rsid w:val="00A90477"/>
    <w:rsid w:val="00A9208F"/>
    <w:rsid w:val="00A92879"/>
    <w:rsid w:val="00A9442A"/>
    <w:rsid w:val="00A949A6"/>
    <w:rsid w:val="00A9644F"/>
    <w:rsid w:val="00A9766B"/>
    <w:rsid w:val="00AA016F"/>
    <w:rsid w:val="00AA0214"/>
    <w:rsid w:val="00AA074B"/>
    <w:rsid w:val="00AA0BBD"/>
    <w:rsid w:val="00AA1C52"/>
    <w:rsid w:val="00AA1ED6"/>
    <w:rsid w:val="00AA44EB"/>
    <w:rsid w:val="00AA51D6"/>
    <w:rsid w:val="00AA7C19"/>
    <w:rsid w:val="00AB03CE"/>
    <w:rsid w:val="00AB0597"/>
    <w:rsid w:val="00AB0BC8"/>
    <w:rsid w:val="00AB1169"/>
    <w:rsid w:val="00AB11CA"/>
    <w:rsid w:val="00AB14D9"/>
    <w:rsid w:val="00AB1EE4"/>
    <w:rsid w:val="00AB2634"/>
    <w:rsid w:val="00AB2C9D"/>
    <w:rsid w:val="00AB39D0"/>
    <w:rsid w:val="00AB4AB8"/>
    <w:rsid w:val="00AB655E"/>
    <w:rsid w:val="00AB7DE0"/>
    <w:rsid w:val="00AC007F"/>
    <w:rsid w:val="00AC0760"/>
    <w:rsid w:val="00AC0E8B"/>
    <w:rsid w:val="00AC2ECD"/>
    <w:rsid w:val="00AC3119"/>
    <w:rsid w:val="00AC3679"/>
    <w:rsid w:val="00AC49FB"/>
    <w:rsid w:val="00AC5A10"/>
    <w:rsid w:val="00AC734A"/>
    <w:rsid w:val="00AC7FD4"/>
    <w:rsid w:val="00AD06BB"/>
    <w:rsid w:val="00AD0AA3"/>
    <w:rsid w:val="00AD174E"/>
    <w:rsid w:val="00AD2ED0"/>
    <w:rsid w:val="00AD2FBE"/>
    <w:rsid w:val="00AD3F94"/>
    <w:rsid w:val="00AD4A5A"/>
    <w:rsid w:val="00AD5ED3"/>
    <w:rsid w:val="00AD6BC7"/>
    <w:rsid w:val="00AE020F"/>
    <w:rsid w:val="00AE058C"/>
    <w:rsid w:val="00AE0A85"/>
    <w:rsid w:val="00AE0DB2"/>
    <w:rsid w:val="00AE0EEA"/>
    <w:rsid w:val="00AE1465"/>
    <w:rsid w:val="00AE1DDD"/>
    <w:rsid w:val="00AE2572"/>
    <w:rsid w:val="00AE27AC"/>
    <w:rsid w:val="00AE3202"/>
    <w:rsid w:val="00AE40E0"/>
    <w:rsid w:val="00AE479A"/>
    <w:rsid w:val="00AE4DBA"/>
    <w:rsid w:val="00AE4F07"/>
    <w:rsid w:val="00AE5101"/>
    <w:rsid w:val="00AE64C4"/>
    <w:rsid w:val="00AE7C5A"/>
    <w:rsid w:val="00AF160A"/>
    <w:rsid w:val="00AF1C5D"/>
    <w:rsid w:val="00AF3AFC"/>
    <w:rsid w:val="00AF42D7"/>
    <w:rsid w:val="00AF465E"/>
    <w:rsid w:val="00AF5622"/>
    <w:rsid w:val="00B006FE"/>
    <w:rsid w:val="00B007CB"/>
    <w:rsid w:val="00B02AA9"/>
    <w:rsid w:val="00B02FA3"/>
    <w:rsid w:val="00B036AA"/>
    <w:rsid w:val="00B0417B"/>
    <w:rsid w:val="00B05084"/>
    <w:rsid w:val="00B0570D"/>
    <w:rsid w:val="00B12036"/>
    <w:rsid w:val="00B12C59"/>
    <w:rsid w:val="00B13CC4"/>
    <w:rsid w:val="00B157F9"/>
    <w:rsid w:val="00B17BA0"/>
    <w:rsid w:val="00B20256"/>
    <w:rsid w:val="00B20D09"/>
    <w:rsid w:val="00B20D2A"/>
    <w:rsid w:val="00B21FC4"/>
    <w:rsid w:val="00B2763F"/>
    <w:rsid w:val="00B27AAC"/>
    <w:rsid w:val="00B27EE0"/>
    <w:rsid w:val="00B3082E"/>
    <w:rsid w:val="00B30929"/>
    <w:rsid w:val="00B30B4A"/>
    <w:rsid w:val="00B30F9B"/>
    <w:rsid w:val="00B31A72"/>
    <w:rsid w:val="00B32FC7"/>
    <w:rsid w:val="00B3359E"/>
    <w:rsid w:val="00B335FD"/>
    <w:rsid w:val="00B3460F"/>
    <w:rsid w:val="00B346E3"/>
    <w:rsid w:val="00B35268"/>
    <w:rsid w:val="00B35466"/>
    <w:rsid w:val="00B358CF"/>
    <w:rsid w:val="00B35DD3"/>
    <w:rsid w:val="00B35E8F"/>
    <w:rsid w:val="00B368A0"/>
    <w:rsid w:val="00B372AA"/>
    <w:rsid w:val="00B37B05"/>
    <w:rsid w:val="00B40445"/>
    <w:rsid w:val="00B409E0"/>
    <w:rsid w:val="00B40BF3"/>
    <w:rsid w:val="00B41888"/>
    <w:rsid w:val="00B441ED"/>
    <w:rsid w:val="00B45A52"/>
    <w:rsid w:val="00B460DB"/>
    <w:rsid w:val="00B46175"/>
    <w:rsid w:val="00B46B85"/>
    <w:rsid w:val="00B519E3"/>
    <w:rsid w:val="00B51D56"/>
    <w:rsid w:val="00B542D0"/>
    <w:rsid w:val="00B548B7"/>
    <w:rsid w:val="00B563D5"/>
    <w:rsid w:val="00B64EAE"/>
    <w:rsid w:val="00B664C7"/>
    <w:rsid w:val="00B72F88"/>
    <w:rsid w:val="00B739F6"/>
    <w:rsid w:val="00B747F7"/>
    <w:rsid w:val="00B74DC8"/>
    <w:rsid w:val="00B81791"/>
    <w:rsid w:val="00B81A6C"/>
    <w:rsid w:val="00B81D37"/>
    <w:rsid w:val="00B8266A"/>
    <w:rsid w:val="00B85DE5"/>
    <w:rsid w:val="00B87538"/>
    <w:rsid w:val="00B90F21"/>
    <w:rsid w:val="00B90F73"/>
    <w:rsid w:val="00B91047"/>
    <w:rsid w:val="00B91A5A"/>
    <w:rsid w:val="00B93088"/>
    <w:rsid w:val="00B93B59"/>
    <w:rsid w:val="00B93EE9"/>
    <w:rsid w:val="00B9406A"/>
    <w:rsid w:val="00B9499D"/>
    <w:rsid w:val="00B94A84"/>
    <w:rsid w:val="00B97D32"/>
    <w:rsid w:val="00B97D3E"/>
    <w:rsid w:val="00BA2280"/>
    <w:rsid w:val="00BA2A08"/>
    <w:rsid w:val="00BA55FE"/>
    <w:rsid w:val="00BA56D2"/>
    <w:rsid w:val="00BA6C99"/>
    <w:rsid w:val="00BA72C2"/>
    <w:rsid w:val="00BA76E0"/>
    <w:rsid w:val="00BB0648"/>
    <w:rsid w:val="00BB07EE"/>
    <w:rsid w:val="00BB0824"/>
    <w:rsid w:val="00BB1B01"/>
    <w:rsid w:val="00BB2A25"/>
    <w:rsid w:val="00BB40F4"/>
    <w:rsid w:val="00BB51E9"/>
    <w:rsid w:val="00BB676F"/>
    <w:rsid w:val="00BC03D3"/>
    <w:rsid w:val="00BC0FDC"/>
    <w:rsid w:val="00BC155A"/>
    <w:rsid w:val="00BC3053"/>
    <w:rsid w:val="00BC4BC3"/>
    <w:rsid w:val="00BC4D2E"/>
    <w:rsid w:val="00BC5DEC"/>
    <w:rsid w:val="00BD05DD"/>
    <w:rsid w:val="00BD27D2"/>
    <w:rsid w:val="00BD287B"/>
    <w:rsid w:val="00BD3328"/>
    <w:rsid w:val="00BD48AC"/>
    <w:rsid w:val="00BD4A6E"/>
    <w:rsid w:val="00BD542A"/>
    <w:rsid w:val="00BD5F1A"/>
    <w:rsid w:val="00BE0005"/>
    <w:rsid w:val="00BE1234"/>
    <w:rsid w:val="00BE2D44"/>
    <w:rsid w:val="00BE2FA6"/>
    <w:rsid w:val="00BE333F"/>
    <w:rsid w:val="00BE46DF"/>
    <w:rsid w:val="00BE6992"/>
    <w:rsid w:val="00BE6D0C"/>
    <w:rsid w:val="00BE7406"/>
    <w:rsid w:val="00BE7603"/>
    <w:rsid w:val="00BE7FC9"/>
    <w:rsid w:val="00BF1937"/>
    <w:rsid w:val="00BF3128"/>
    <w:rsid w:val="00BF3279"/>
    <w:rsid w:val="00BF3B4E"/>
    <w:rsid w:val="00BF3DE6"/>
    <w:rsid w:val="00BF48F7"/>
    <w:rsid w:val="00BF74C7"/>
    <w:rsid w:val="00C00540"/>
    <w:rsid w:val="00C012BD"/>
    <w:rsid w:val="00C015F1"/>
    <w:rsid w:val="00C01B37"/>
    <w:rsid w:val="00C01F33"/>
    <w:rsid w:val="00C02CC6"/>
    <w:rsid w:val="00C040F7"/>
    <w:rsid w:val="00C04248"/>
    <w:rsid w:val="00C044AB"/>
    <w:rsid w:val="00C05706"/>
    <w:rsid w:val="00C06A53"/>
    <w:rsid w:val="00C07377"/>
    <w:rsid w:val="00C10478"/>
    <w:rsid w:val="00C12107"/>
    <w:rsid w:val="00C138C4"/>
    <w:rsid w:val="00C1484B"/>
    <w:rsid w:val="00C14D4B"/>
    <w:rsid w:val="00C154BB"/>
    <w:rsid w:val="00C21285"/>
    <w:rsid w:val="00C21E18"/>
    <w:rsid w:val="00C22F3F"/>
    <w:rsid w:val="00C24735"/>
    <w:rsid w:val="00C25AEB"/>
    <w:rsid w:val="00C2737A"/>
    <w:rsid w:val="00C279B5"/>
    <w:rsid w:val="00C279C0"/>
    <w:rsid w:val="00C27B78"/>
    <w:rsid w:val="00C27C45"/>
    <w:rsid w:val="00C312B7"/>
    <w:rsid w:val="00C324B1"/>
    <w:rsid w:val="00C342CD"/>
    <w:rsid w:val="00C36BB9"/>
    <w:rsid w:val="00C3719D"/>
    <w:rsid w:val="00C37CB2"/>
    <w:rsid w:val="00C44D9B"/>
    <w:rsid w:val="00C45A9E"/>
    <w:rsid w:val="00C461F5"/>
    <w:rsid w:val="00C4731E"/>
    <w:rsid w:val="00C473A5"/>
    <w:rsid w:val="00C52A84"/>
    <w:rsid w:val="00C54995"/>
    <w:rsid w:val="00C54D41"/>
    <w:rsid w:val="00C55183"/>
    <w:rsid w:val="00C573C4"/>
    <w:rsid w:val="00C60783"/>
    <w:rsid w:val="00C624A7"/>
    <w:rsid w:val="00C64672"/>
    <w:rsid w:val="00C66BAC"/>
    <w:rsid w:val="00C67873"/>
    <w:rsid w:val="00C705FD"/>
    <w:rsid w:val="00C70697"/>
    <w:rsid w:val="00C715CE"/>
    <w:rsid w:val="00C72093"/>
    <w:rsid w:val="00C72944"/>
    <w:rsid w:val="00C72E4A"/>
    <w:rsid w:val="00C72EF4"/>
    <w:rsid w:val="00C74497"/>
    <w:rsid w:val="00C744FE"/>
    <w:rsid w:val="00C75D2F"/>
    <w:rsid w:val="00C767BE"/>
    <w:rsid w:val="00C76E3C"/>
    <w:rsid w:val="00C8009B"/>
    <w:rsid w:val="00C81568"/>
    <w:rsid w:val="00C8283D"/>
    <w:rsid w:val="00C83671"/>
    <w:rsid w:val="00C83CB7"/>
    <w:rsid w:val="00C87C89"/>
    <w:rsid w:val="00C87CBE"/>
    <w:rsid w:val="00C9027A"/>
    <w:rsid w:val="00C9068E"/>
    <w:rsid w:val="00C909CC"/>
    <w:rsid w:val="00C93814"/>
    <w:rsid w:val="00C93C4B"/>
    <w:rsid w:val="00C944AB"/>
    <w:rsid w:val="00C95B40"/>
    <w:rsid w:val="00CA0B88"/>
    <w:rsid w:val="00CA1DDA"/>
    <w:rsid w:val="00CA1ED8"/>
    <w:rsid w:val="00CA31A4"/>
    <w:rsid w:val="00CA4CF1"/>
    <w:rsid w:val="00CA57AF"/>
    <w:rsid w:val="00CA5891"/>
    <w:rsid w:val="00CA6C57"/>
    <w:rsid w:val="00CB1F63"/>
    <w:rsid w:val="00CB3468"/>
    <w:rsid w:val="00CB4EB3"/>
    <w:rsid w:val="00CB7170"/>
    <w:rsid w:val="00CC03A0"/>
    <w:rsid w:val="00CC040E"/>
    <w:rsid w:val="00CC111F"/>
    <w:rsid w:val="00CC1826"/>
    <w:rsid w:val="00CC2011"/>
    <w:rsid w:val="00CC30B8"/>
    <w:rsid w:val="00CC390C"/>
    <w:rsid w:val="00CC3EA0"/>
    <w:rsid w:val="00CC61DE"/>
    <w:rsid w:val="00CC71B9"/>
    <w:rsid w:val="00CC7749"/>
    <w:rsid w:val="00CC7B45"/>
    <w:rsid w:val="00CD1188"/>
    <w:rsid w:val="00CD2450"/>
    <w:rsid w:val="00CD2ED1"/>
    <w:rsid w:val="00CD337B"/>
    <w:rsid w:val="00CD50B2"/>
    <w:rsid w:val="00CE0424"/>
    <w:rsid w:val="00CE0BF7"/>
    <w:rsid w:val="00CE0D39"/>
    <w:rsid w:val="00CE105A"/>
    <w:rsid w:val="00CE34FB"/>
    <w:rsid w:val="00CE641C"/>
    <w:rsid w:val="00CE6CA3"/>
    <w:rsid w:val="00CE6F46"/>
    <w:rsid w:val="00CE7561"/>
    <w:rsid w:val="00CE7B1A"/>
    <w:rsid w:val="00CF1354"/>
    <w:rsid w:val="00CF1B32"/>
    <w:rsid w:val="00CF1CD9"/>
    <w:rsid w:val="00CF2248"/>
    <w:rsid w:val="00CF29B3"/>
    <w:rsid w:val="00CF336B"/>
    <w:rsid w:val="00CF3B1F"/>
    <w:rsid w:val="00CF3BF6"/>
    <w:rsid w:val="00CF3D6C"/>
    <w:rsid w:val="00CF539F"/>
    <w:rsid w:val="00CF604A"/>
    <w:rsid w:val="00CF625B"/>
    <w:rsid w:val="00CF687E"/>
    <w:rsid w:val="00CF7E78"/>
    <w:rsid w:val="00D02C71"/>
    <w:rsid w:val="00D030F7"/>
    <w:rsid w:val="00D0349B"/>
    <w:rsid w:val="00D0467F"/>
    <w:rsid w:val="00D04CF7"/>
    <w:rsid w:val="00D051E8"/>
    <w:rsid w:val="00D10249"/>
    <w:rsid w:val="00D115C3"/>
    <w:rsid w:val="00D11897"/>
    <w:rsid w:val="00D1252B"/>
    <w:rsid w:val="00D13135"/>
    <w:rsid w:val="00D13E4E"/>
    <w:rsid w:val="00D145AE"/>
    <w:rsid w:val="00D17245"/>
    <w:rsid w:val="00D1772D"/>
    <w:rsid w:val="00D17932"/>
    <w:rsid w:val="00D17BB6"/>
    <w:rsid w:val="00D20E3D"/>
    <w:rsid w:val="00D219EB"/>
    <w:rsid w:val="00D22263"/>
    <w:rsid w:val="00D238BC"/>
    <w:rsid w:val="00D239A7"/>
    <w:rsid w:val="00D23F47"/>
    <w:rsid w:val="00D25432"/>
    <w:rsid w:val="00D2578C"/>
    <w:rsid w:val="00D25B5D"/>
    <w:rsid w:val="00D25D09"/>
    <w:rsid w:val="00D3048C"/>
    <w:rsid w:val="00D31004"/>
    <w:rsid w:val="00D3112A"/>
    <w:rsid w:val="00D33CE5"/>
    <w:rsid w:val="00D36427"/>
    <w:rsid w:val="00D36E71"/>
    <w:rsid w:val="00D37D87"/>
    <w:rsid w:val="00D40B33"/>
    <w:rsid w:val="00D42224"/>
    <w:rsid w:val="00D422CC"/>
    <w:rsid w:val="00D4318F"/>
    <w:rsid w:val="00D433D0"/>
    <w:rsid w:val="00D438BF"/>
    <w:rsid w:val="00D440F8"/>
    <w:rsid w:val="00D456E2"/>
    <w:rsid w:val="00D46EF0"/>
    <w:rsid w:val="00D509A8"/>
    <w:rsid w:val="00D52596"/>
    <w:rsid w:val="00D53275"/>
    <w:rsid w:val="00D546FF"/>
    <w:rsid w:val="00D55AD5"/>
    <w:rsid w:val="00D55FB3"/>
    <w:rsid w:val="00D57488"/>
    <w:rsid w:val="00D576CA"/>
    <w:rsid w:val="00D606D0"/>
    <w:rsid w:val="00D61522"/>
    <w:rsid w:val="00D619FA"/>
    <w:rsid w:val="00D61AF5"/>
    <w:rsid w:val="00D61BAA"/>
    <w:rsid w:val="00D652B5"/>
    <w:rsid w:val="00D652C5"/>
    <w:rsid w:val="00D653AE"/>
    <w:rsid w:val="00D66155"/>
    <w:rsid w:val="00D6651C"/>
    <w:rsid w:val="00D708B0"/>
    <w:rsid w:val="00D731F7"/>
    <w:rsid w:val="00D73370"/>
    <w:rsid w:val="00D75BC4"/>
    <w:rsid w:val="00D767A3"/>
    <w:rsid w:val="00D77381"/>
    <w:rsid w:val="00D77B1D"/>
    <w:rsid w:val="00D77DF8"/>
    <w:rsid w:val="00D8021F"/>
    <w:rsid w:val="00D80383"/>
    <w:rsid w:val="00D823C6"/>
    <w:rsid w:val="00D82825"/>
    <w:rsid w:val="00D8327F"/>
    <w:rsid w:val="00D832BA"/>
    <w:rsid w:val="00D8541A"/>
    <w:rsid w:val="00D86CA3"/>
    <w:rsid w:val="00D871CE"/>
    <w:rsid w:val="00D90175"/>
    <w:rsid w:val="00D91537"/>
    <w:rsid w:val="00D916C0"/>
    <w:rsid w:val="00D9196D"/>
    <w:rsid w:val="00D91F20"/>
    <w:rsid w:val="00D92982"/>
    <w:rsid w:val="00D92B23"/>
    <w:rsid w:val="00D95C49"/>
    <w:rsid w:val="00D96A17"/>
    <w:rsid w:val="00D97816"/>
    <w:rsid w:val="00DA16CE"/>
    <w:rsid w:val="00DA16DA"/>
    <w:rsid w:val="00DA2377"/>
    <w:rsid w:val="00DA305E"/>
    <w:rsid w:val="00DA3586"/>
    <w:rsid w:val="00DA52BE"/>
    <w:rsid w:val="00DA5417"/>
    <w:rsid w:val="00DA55DE"/>
    <w:rsid w:val="00DA56E8"/>
    <w:rsid w:val="00DB030D"/>
    <w:rsid w:val="00DB05D4"/>
    <w:rsid w:val="00DB0A9F"/>
    <w:rsid w:val="00DB28F8"/>
    <w:rsid w:val="00DB377D"/>
    <w:rsid w:val="00DB45DC"/>
    <w:rsid w:val="00DB560A"/>
    <w:rsid w:val="00DB67AE"/>
    <w:rsid w:val="00DB7B86"/>
    <w:rsid w:val="00DC0377"/>
    <w:rsid w:val="00DC0AA3"/>
    <w:rsid w:val="00DC11C9"/>
    <w:rsid w:val="00DC192A"/>
    <w:rsid w:val="00DC25B1"/>
    <w:rsid w:val="00DC2D36"/>
    <w:rsid w:val="00DC47B3"/>
    <w:rsid w:val="00DC493E"/>
    <w:rsid w:val="00DC4AE1"/>
    <w:rsid w:val="00DC53EF"/>
    <w:rsid w:val="00DD0B51"/>
    <w:rsid w:val="00DD1E64"/>
    <w:rsid w:val="00DD2EB8"/>
    <w:rsid w:val="00DE077F"/>
    <w:rsid w:val="00DE0AA4"/>
    <w:rsid w:val="00DE33EB"/>
    <w:rsid w:val="00DE4540"/>
    <w:rsid w:val="00DE4CB7"/>
    <w:rsid w:val="00DE5608"/>
    <w:rsid w:val="00DE58D0"/>
    <w:rsid w:val="00DE5C71"/>
    <w:rsid w:val="00DE654F"/>
    <w:rsid w:val="00DE6EE5"/>
    <w:rsid w:val="00DE7A6F"/>
    <w:rsid w:val="00DF0B6E"/>
    <w:rsid w:val="00DF15E0"/>
    <w:rsid w:val="00DF37A0"/>
    <w:rsid w:val="00E029F8"/>
    <w:rsid w:val="00E04DBA"/>
    <w:rsid w:val="00E0520A"/>
    <w:rsid w:val="00E110E7"/>
    <w:rsid w:val="00E11250"/>
    <w:rsid w:val="00E11B20"/>
    <w:rsid w:val="00E125B8"/>
    <w:rsid w:val="00E15794"/>
    <w:rsid w:val="00E16627"/>
    <w:rsid w:val="00E168B4"/>
    <w:rsid w:val="00E17198"/>
    <w:rsid w:val="00E17FA2"/>
    <w:rsid w:val="00E20689"/>
    <w:rsid w:val="00E217BF"/>
    <w:rsid w:val="00E220BA"/>
    <w:rsid w:val="00E22330"/>
    <w:rsid w:val="00E2275A"/>
    <w:rsid w:val="00E22AE7"/>
    <w:rsid w:val="00E24A1A"/>
    <w:rsid w:val="00E25A31"/>
    <w:rsid w:val="00E25D74"/>
    <w:rsid w:val="00E263F5"/>
    <w:rsid w:val="00E30B5A"/>
    <w:rsid w:val="00E3123D"/>
    <w:rsid w:val="00E31461"/>
    <w:rsid w:val="00E31D43"/>
    <w:rsid w:val="00E32608"/>
    <w:rsid w:val="00E33073"/>
    <w:rsid w:val="00E340FE"/>
    <w:rsid w:val="00E34188"/>
    <w:rsid w:val="00E34B6E"/>
    <w:rsid w:val="00E35559"/>
    <w:rsid w:val="00E3723A"/>
    <w:rsid w:val="00E37285"/>
    <w:rsid w:val="00E37860"/>
    <w:rsid w:val="00E37A90"/>
    <w:rsid w:val="00E41ABE"/>
    <w:rsid w:val="00E4342F"/>
    <w:rsid w:val="00E43DF5"/>
    <w:rsid w:val="00E43E14"/>
    <w:rsid w:val="00E44493"/>
    <w:rsid w:val="00E446F1"/>
    <w:rsid w:val="00E4549D"/>
    <w:rsid w:val="00E46886"/>
    <w:rsid w:val="00E47AEF"/>
    <w:rsid w:val="00E47D18"/>
    <w:rsid w:val="00E51270"/>
    <w:rsid w:val="00E527BC"/>
    <w:rsid w:val="00E52817"/>
    <w:rsid w:val="00E5287F"/>
    <w:rsid w:val="00E52D50"/>
    <w:rsid w:val="00E53B75"/>
    <w:rsid w:val="00E54E3B"/>
    <w:rsid w:val="00E54E52"/>
    <w:rsid w:val="00E57565"/>
    <w:rsid w:val="00E5757D"/>
    <w:rsid w:val="00E60F97"/>
    <w:rsid w:val="00E6180E"/>
    <w:rsid w:val="00E61A2F"/>
    <w:rsid w:val="00E63838"/>
    <w:rsid w:val="00E64434"/>
    <w:rsid w:val="00E67C51"/>
    <w:rsid w:val="00E720AA"/>
    <w:rsid w:val="00E72EFC"/>
    <w:rsid w:val="00E752C5"/>
    <w:rsid w:val="00E758EC"/>
    <w:rsid w:val="00E7618B"/>
    <w:rsid w:val="00E761BA"/>
    <w:rsid w:val="00E763DF"/>
    <w:rsid w:val="00E800A8"/>
    <w:rsid w:val="00E804D3"/>
    <w:rsid w:val="00E80559"/>
    <w:rsid w:val="00E8234C"/>
    <w:rsid w:val="00E83AA9"/>
    <w:rsid w:val="00E83BEB"/>
    <w:rsid w:val="00E856C9"/>
    <w:rsid w:val="00E85928"/>
    <w:rsid w:val="00E87822"/>
    <w:rsid w:val="00E90395"/>
    <w:rsid w:val="00E90733"/>
    <w:rsid w:val="00E90A90"/>
    <w:rsid w:val="00E90E49"/>
    <w:rsid w:val="00E917F9"/>
    <w:rsid w:val="00E919FC"/>
    <w:rsid w:val="00E9291C"/>
    <w:rsid w:val="00E93FFE"/>
    <w:rsid w:val="00E94F8A"/>
    <w:rsid w:val="00E96ABC"/>
    <w:rsid w:val="00E97FFC"/>
    <w:rsid w:val="00EA2942"/>
    <w:rsid w:val="00EA4D23"/>
    <w:rsid w:val="00EA6BD5"/>
    <w:rsid w:val="00EA7A41"/>
    <w:rsid w:val="00EB00DA"/>
    <w:rsid w:val="00EB077B"/>
    <w:rsid w:val="00EB0CCF"/>
    <w:rsid w:val="00EB0E6F"/>
    <w:rsid w:val="00EB1E0E"/>
    <w:rsid w:val="00EB22EB"/>
    <w:rsid w:val="00EB3BC9"/>
    <w:rsid w:val="00EB4A31"/>
    <w:rsid w:val="00EB4EA2"/>
    <w:rsid w:val="00EB556B"/>
    <w:rsid w:val="00EB5C7A"/>
    <w:rsid w:val="00EB630C"/>
    <w:rsid w:val="00EB71A3"/>
    <w:rsid w:val="00EB75EC"/>
    <w:rsid w:val="00EC0549"/>
    <w:rsid w:val="00EC0A9A"/>
    <w:rsid w:val="00EC184C"/>
    <w:rsid w:val="00EC24D5"/>
    <w:rsid w:val="00EC27C6"/>
    <w:rsid w:val="00EC2EB0"/>
    <w:rsid w:val="00EC4207"/>
    <w:rsid w:val="00EC517D"/>
    <w:rsid w:val="00EC5653"/>
    <w:rsid w:val="00EC71CE"/>
    <w:rsid w:val="00EC7C73"/>
    <w:rsid w:val="00ED1006"/>
    <w:rsid w:val="00ED2C64"/>
    <w:rsid w:val="00ED4880"/>
    <w:rsid w:val="00ED4B6C"/>
    <w:rsid w:val="00ED7757"/>
    <w:rsid w:val="00EE08A4"/>
    <w:rsid w:val="00EE176B"/>
    <w:rsid w:val="00EE1B02"/>
    <w:rsid w:val="00EE1C47"/>
    <w:rsid w:val="00EE222A"/>
    <w:rsid w:val="00EE3181"/>
    <w:rsid w:val="00EE44D2"/>
    <w:rsid w:val="00EE728D"/>
    <w:rsid w:val="00EE7D53"/>
    <w:rsid w:val="00EF09BF"/>
    <w:rsid w:val="00EF18FE"/>
    <w:rsid w:val="00EF1F1C"/>
    <w:rsid w:val="00EF2FB3"/>
    <w:rsid w:val="00EF44F1"/>
    <w:rsid w:val="00EF5472"/>
    <w:rsid w:val="00EF5787"/>
    <w:rsid w:val="00EF5A31"/>
    <w:rsid w:val="00EF60D0"/>
    <w:rsid w:val="00EF7B6A"/>
    <w:rsid w:val="00F01A77"/>
    <w:rsid w:val="00F048DE"/>
    <w:rsid w:val="00F04E07"/>
    <w:rsid w:val="00F0528D"/>
    <w:rsid w:val="00F0587E"/>
    <w:rsid w:val="00F06AA9"/>
    <w:rsid w:val="00F06C67"/>
    <w:rsid w:val="00F06DFD"/>
    <w:rsid w:val="00F06ED5"/>
    <w:rsid w:val="00F071D1"/>
    <w:rsid w:val="00F071D2"/>
    <w:rsid w:val="00F07533"/>
    <w:rsid w:val="00F10629"/>
    <w:rsid w:val="00F119BF"/>
    <w:rsid w:val="00F1386B"/>
    <w:rsid w:val="00F14114"/>
    <w:rsid w:val="00F146DA"/>
    <w:rsid w:val="00F14898"/>
    <w:rsid w:val="00F15FA5"/>
    <w:rsid w:val="00F16402"/>
    <w:rsid w:val="00F209B7"/>
    <w:rsid w:val="00F20EB4"/>
    <w:rsid w:val="00F2376F"/>
    <w:rsid w:val="00F243D8"/>
    <w:rsid w:val="00F24EA7"/>
    <w:rsid w:val="00F30828"/>
    <w:rsid w:val="00F30F31"/>
    <w:rsid w:val="00F31120"/>
    <w:rsid w:val="00F3121B"/>
    <w:rsid w:val="00F313D6"/>
    <w:rsid w:val="00F33673"/>
    <w:rsid w:val="00F37971"/>
    <w:rsid w:val="00F40F0C"/>
    <w:rsid w:val="00F43B6F"/>
    <w:rsid w:val="00F44CE8"/>
    <w:rsid w:val="00F45E31"/>
    <w:rsid w:val="00F4766C"/>
    <w:rsid w:val="00F47695"/>
    <w:rsid w:val="00F47B83"/>
    <w:rsid w:val="00F5060E"/>
    <w:rsid w:val="00F506AD"/>
    <w:rsid w:val="00F507D1"/>
    <w:rsid w:val="00F519CE"/>
    <w:rsid w:val="00F51ADA"/>
    <w:rsid w:val="00F51B19"/>
    <w:rsid w:val="00F5354C"/>
    <w:rsid w:val="00F554AD"/>
    <w:rsid w:val="00F57606"/>
    <w:rsid w:val="00F57BCC"/>
    <w:rsid w:val="00F60203"/>
    <w:rsid w:val="00F607BE"/>
    <w:rsid w:val="00F607C5"/>
    <w:rsid w:val="00F60DEA"/>
    <w:rsid w:val="00F610BA"/>
    <w:rsid w:val="00F62B6F"/>
    <w:rsid w:val="00F6302A"/>
    <w:rsid w:val="00F63950"/>
    <w:rsid w:val="00F64C2B"/>
    <w:rsid w:val="00F651BE"/>
    <w:rsid w:val="00F66E92"/>
    <w:rsid w:val="00F67ACA"/>
    <w:rsid w:val="00F67F53"/>
    <w:rsid w:val="00F703BE"/>
    <w:rsid w:val="00F706FF"/>
    <w:rsid w:val="00F70F1B"/>
    <w:rsid w:val="00F71F69"/>
    <w:rsid w:val="00F72AED"/>
    <w:rsid w:val="00F72B72"/>
    <w:rsid w:val="00F74BB9"/>
    <w:rsid w:val="00F74D31"/>
    <w:rsid w:val="00F75582"/>
    <w:rsid w:val="00F76EFA"/>
    <w:rsid w:val="00F804BE"/>
    <w:rsid w:val="00F80D4A"/>
    <w:rsid w:val="00F815DF"/>
    <w:rsid w:val="00F817CE"/>
    <w:rsid w:val="00F82683"/>
    <w:rsid w:val="00F8456C"/>
    <w:rsid w:val="00F85021"/>
    <w:rsid w:val="00F855D2"/>
    <w:rsid w:val="00F85604"/>
    <w:rsid w:val="00F859D8"/>
    <w:rsid w:val="00F868F5"/>
    <w:rsid w:val="00F904AD"/>
    <w:rsid w:val="00F9056A"/>
    <w:rsid w:val="00F90F8D"/>
    <w:rsid w:val="00F913BA"/>
    <w:rsid w:val="00F91C9F"/>
    <w:rsid w:val="00F922FB"/>
    <w:rsid w:val="00F92782"/>
    <w:rsid w:val="00F93AA9"/>
    <w:rsid w:val="00F949E0"/>
    <w:rsid w:val="00F96985"/>
    <w:rsid w:val="00F97838"/>
    <w:rsid w:val="00F978F0"/>
    <w:rsid w:val="00FA2B76"/>
    <w:rsid w:val="00FA2BB3"/>
    <w:rsid w:val="00FA440A"/>
    <w:rsid w:val="00FA4CAA"/>
    <w:rsid w:val="00FA6BE6"/>
    <w:rsid w:val="00FB053B"/>
    <w:rsid w:val="00FB25AE"/>
    <w:rsid w:val="00FB33AA"/>
    <w:rsid w:val="00FB4C80"/>
    <w:rsid w:val="00FB59DB"/>
    <w:rsid w:val="00FB6A6A"/>
    <w:rsid w:val="00FC7429"/>
    <w:rsid w:val="00FD07F6"/>
    <w:rsid w:val="00FD1EC8"/>
    <w:rsid w:val="00FD1F0B"/>
    <w:rsid w:val="00FD43FC"/>
    <w:rsid w:val="00FD47ED"/>
    <w:rsid w:val="00FD5058"/>
    <w:rsid w:val="00FD5FBF"/>
    <w:rsid w:val="00FD74DB"/>
    <w:rsid w:val="00FD7660"/>
    <w:rsid w:val="00FE0655"/>
    <w:rsid w:val="00FE0BC5"/>
    <w:rsid w:val="00FE16A6"/>
    <w:rsid w:val="00FE2365"/>
    <w:rsid w:val="00FE37D7"/>
    <w:rsid w:val="00FE4C7B"/>
    <w:rsid w:val="00FE63D7"/>
    <w:rsid w:val="00FE7336"/>
    <w:rsid w:val="00FE787C"/>
    <w:rsid w:val="00FE7FD8"/>
    <w:rsid w:val="00FF02E0"/>
    <w:rsid w:val="00FF0F83"/>
    <w:rsid w:val="00FF3331"/>
    <w:rsid w:val="00FF37D6"/>
    <w:rsid w:val="00FF3E64"/>
    <w:rsid w:val="00FF3F6D"/>
    <w:rsid w:val="00FF45A5"/>
    <w:rsid w:val="00FF5C91"/>
    <w:rsid w:val="00FF7513"/>
    <w:rsid w:val="00FF7605"/>
    <w:rsid w:val="0D5E605C"/>
    <w:rsid w:val="0DF211E9"/>
    <w:rsid w:val="40EBD2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46B1881"/>
  <w15:chartTrackingRefBased/>
  <w15:docId w15:val="{0BA359A2-214B-49FA-B3EC-1CB65A4688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rsid w:val="00A04F49"/>
    <w:pPr>
      <w:numPr>
        <w:numId w:val="2"/>
      </w:numPr>
      <w:tabs>
        <w:tab w:val="clear" w:pos="1304"/>
        <w:tab w:val="left" w:pos="1701"/>
      </w:tabs>
      <w:ind w:left="1701" w:hanging="1701"/>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pPr>
      <w:spacing w:after="0"/>
    </w:pPr>
  </w:style>
  <w:style w:type="paragraph" w:styleId="TAL" w:customStyle="1">
    <w:name w:val="TAL"/>
    <w:basedOn w:val="Normal"/>
    <w:link w:val="TALCar"/>
    <w:rsid w:val="008D00A5"/>
    <w:pPr>
      <w:keepNext/>
      <w:keepLines/>
      <w:spacing w:after="0"/>
    </w:pPr>
    <w:rPr>
      <w:rFonts w:ascii="Arial" w:hAnsi="Arial"/>
      <w:sz w:val="18"/>
      <w:lang w:val="x-none" w:eastAsia="x-none"/>
    </w:rPr>
  </w:style>
  <w:style w:type="paragraph" w:styleId="TAC" w:customStyle="1">
    <w:name w:val="TAC"/>
    <w:basedOn w:val="TAL"/>
    <w:link w:val="TACChar"/>
    <w:rsid w:val="008D00A5"/>
    <w:pPr>
      <w:jc w:val="center"/>
    </w:pPr>
  </w:style>
  <w:style w:type="paragraph" w:styleId="TAH" w:customStyle="1">
    <w:name w:val="TAH"/>
    <w:basedOn w:val="TAC"/>
    <w:link w:val="TAHCar"/>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rsid w:val="008D00A5"/>
    <w:pPr>
      <w:keepNext/>
      <w:keepLines/>
      <w:spacing w:before="60"/>
      <w:jc w:val="center"/>
    </w:pPr>
    <w:rPr>
      <w:rFonts w:ascii="Arial" w:hAnsi="Arial"/>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pPr>
      <w:spacing w:after="0"/>
    </w:pPr>
  </w:style>
  <w:style w:type="paragraph" w:styleId="Observation" w:customStyle="1">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spacing w:after="0"/>
      <w:ind w:left="1622" w:hanging="363"/>
    </w:pPr>
    <w:rPr>
      <w:rFonts w:ascii="Arial" w:hAnsi="Arial" w:eastAsia="MS Mincho"/>
      <w:szCs w:val="24"/>
      <w:lang w:val="x-none" w:eastAsia="x-none"/>
    </w:rPr>
  </w:style>
  <w:style w:type="character" w:styleId="Doc-text2Char" w:customStyle="1">
    <w:name w:val="Doc-text2 Char"/>
    <w:link w:val="Doc-text2"/>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5"/>
      </w:numPr>
      <w:spacing w:before="40" w:after="0"/>
    </w:pPr>
    <w:rPr>
      <w:rFonts w:ascii="Arial" w:hAnsi="Arial" w:eastAsia="MS Mincho"/>
      <w:b/>
      <w:szCs w:val="24"/>
      <w:lang w:eastAsia="en-GB"/>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hAnsi="Calibri" w:eastAsia="Calibri"/>
      <w:sz w:val="22"/>
      <w:szCs w:val="22"/>
      <w:lang w:val="x-none" w:eastAsia="en-US"/>
    </w:rPr>
  </w:style>
  <w:style w:type="character" w:styleId="ListParagraphChar" w:customStyle="1">
    <w:name w:val="List Paragraph Char"/>
    <w:aliases w:val="- Bullets Char,목록 단락 Char,リスト段落 Char,列出段落 Char,Lista1 Char,?? ?? Char,????? Char,???? Char"/>
    <w:link w:val="ListParagraph"/>
    <w:uiPriority w:val="34"/>
    <w:qFormat/>
    <w:locked/>
    <w:rsid w:val="008D00A5"/>
    <w:rPr>
      <w:rFonts w:ascii="Calibri" w:hAnsi="Calibri" w:eastAsia="Calibri"/>
      <w:sz w:val="22"/>
      <w:szCs w:val="22"/>
      <w:lang w:val="x-none" w:eastAsia="en-US"/>
    </w:rPr>
  </w:style>
  <w:style w:type="paragraph" w:styleId="NF" w:customStyle="1">
    <w:name w:val="NF"/>
    <w:basedOn w:val="NO"/>
    <w:rsid w:val="008D00A5"/>
    <w:pPr>
      <w:keepNext/>
      <w:spacing w:after="0"/>
    </w:pPr>
    <w:rPr>
      <w:rFonts w:ascii="Arial" w:hAnsi="Arial"/>
      <w:sz w:val="18"/>
    </w:rPr>
  </w:style>
  <w:style w:type="paragraph" w:styleId="NW" w:customStyle="1">
    <w:name w:val="NW"/>
    <w:basedOn w:val="NO"/>
    <w:rsid w:val="008D00A5"/>
    <w:pPr>
      <w:spacing w:after="0"/>
    </w:pPr>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locked/>
    <w:rsid w:val="008D00A5"/>
    <w:rPr>
      <w:rFonts w:ascii="Arial" w:hAnsi="Arial"/>
      <w:b/>
      <w:sz w:val="18"/>
      <w:lang w:val="x-none" w:eastAsia="x-none"/>
    </w:rPr>
  </w:style>
  <w:style w:type="character" w:styleId="THChar" w:customStyle="1">
    <w:name w:val="TH Char"/>
    <w:link w:val="TH"/>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spacing w:after="0"/>
    </w:pPr>
    <w:rPr>
      <w:rFonts w:ascii="Arial" w:hAnsi="Arial"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Pa10" w:customStyle="1">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styleId="IvDInstructiontextChar" w:customStyle="1">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styleId="IvDInstructiontext" w:customStyle="1">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styleId="IvDbodytextChar" w:customStyle="1">
    <w:name w:val="IvD bodytext Char"/>
    <w:basedOn w:val="DefaultParagraphFont"/>
    <w:link w:val="IvDbodytext"/>
    <w:locked/>
    <w:rsid w:val="004D75CB"/>
    <w:rPr>
      <w:rFonts w:ascii="Arial" w:hAnsi="Arial" w:cs="Arial"/>
      <w:spacing w:val="2"/>
    </w:rPr>
  </w:style>
  <w:style w:type="paragraph" w:styleId="IvDbodytext" w:customStyle="1">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PlaceholderText">
    <w:name w:val="Placeholder Text"/>
    <w:basedOn w:val="DefaultParagraphFont"/>
    <w:uiPriority w:val="99"/>
    <w:semiHidden/>
    <w:rsid w:val="00F506AD"/>
    <w:rPr>
      <w:color w:val="808080"/>
    </w:rPr>
  </w:style>
  <w:style w:type="character" w:styleId="TACChar" w:customStyle="1">
    <w:name w:val="TAC Char"/>
    <w:basedOn w:val="DefaultParagraphFont"/>
    <w:link w:val="TAC"/>
    <w:locked/>
    <w:rsid w:val="006D13BC"/>
    <w:rPr>
      <w:rFonts w:ascii="Arial" w:hAnsi="Arial"/>
      <w:sz w:val="18"/>
      <w:lang w:val="x-none" w:eastAsia="x-none"/>
    </w:rPr>
  </w:style>
  <w:style w:type="character" w:styleId="TALChar" w:customStyle="1">
    <w:name w:val="TAL Char"/>
    <w:basedOn w:val="DefaultParagraphFont"/>
    <w:locked/>
    <w:rsid w:val="00D77DF8"/>
    <w:rPr>
      <w:rFonts w:ascii="Arial" w:hAnsi="Arial" w:cs="Arial"/>
    </w:rPr>
  </w:style>
  <w:style w:type="paragraph" w:styleId="Revision">
    <w:name w:val="Revision"/>
    <w:hidden/>
    <w:uiPriority w:val="99"/>
    <w:semiHidden/>
    <w:rsid w:val="007A299D"/>
    <w:rPr>
      <w:rFonts w:ascii="Times New Roman" w:hAnsi="Times New Roman"/>
      <w:lang w:eastAsia="ja-JP"/>
    </w:rPr>
  </w:style>
  <w:style w:type="paragraph" w:styleId="Proposalsub" w:customStyle="1">
    <w:name w:val="Proposal_sub"/>
    <w:basedOn w:val="Normal"/>
    <w:link w:val="ProposalsubChar"/>
    <w:qFormat/>
    <w:rsid w:val="00350F13"/>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styleId="Proposalsubsub" w:customStyle="1">
    <w:name w:val="Proposal_sub_sub"/>
    <w:basedOn w:val="Normal"/>
    <w:link w:val="ProposalsubsubChar"/>
    <w:qFormat/>
    <w:rsid w:val="00350F13"/>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styleId="ProposalsubChar" w:customStyle="1">
    <w:name w:val="Proposal_sub Char"/>
    <w:link w:val="Proposalsub"/>
    <w:rsid w:val="00350F13"/>
    <w:rPr>
      <w:rFonts w:ascii="Times New Roman" w:hAnsi="Times New Roman" w:eastAsia="Malgun Gothic"/>
      <w:kern w:val="2"/>
      <w:szCs w:val="22"/>
      <w:lang w:val="en-US" w:eastAsia="ko-KR"/>
    </w:rPr>
  </w:style>
  <w:style w:type="character" w:styleId="ProposalsubsubChar" w:customStyle="1">
    <w:name w:val="Proposal_sub_sub Char"/>
    <w:link w:val="Proposalsubsub"/>
    <w:rsid w:val="00350F13"/>
    <w:rPr>
      <w:rFonts w:ascii="Times New Roman" w:hAnsi="Times New Roman" w:eastAsia="Malgun Gothic"/>
      <w:kern w:val="2"/>
      <w:szCs w:val="22"/>
      <w:lang w:val="en-US" w:eastAsia="ko-KR"/>
    </w:rPr>
  </w:style>
  <w:style w:type="paragraph" w:styleId="rProposal" w:customStyle="1">
    <w:name w:val="rProposal"/>
    <w:basedOn w:val="Normal"/>
    <w:next w:val="Normal"/>
    <w:link w:val="rProposalChar"/>
    <w:qFormat/>
    <w:rsid w:val="00350F13"/>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styleId="rProposalChar" w:customStyle="1">
    <w:name w:val="rProposal Char"/>
    <w:link w:val="rProposal"/>
    <w:rsid w:val="00350F13"/>
    <w:rPr>
      <w:rFonts w:ascii="Times New Roman" w:hAnsi="Times New Roman" w:eastAsia="Malgun Gothic"/>
      <w:i/>
      <w:kern w:val="2"/>
      <w:sz w:val="22"/>
      <w:szCs w:val="22"/>
      <w:lang w:val="en-US" w:eastAsia="ko-KR"/>
    </w:rPr>
  </w:style>
  <w:style w:type="paragraph" w:styleId="IvDtabletext" w:customStyle="1">
    <w:name w:val="IvD tabletext"/>
    <w:basedOn w:val="BodyText"/>
    <w:link w:val="IvDtabletextChar"/>
    <w:qFormat/>
    <w:rsid w:val="007930FD"/>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styleId="IvDtabletextChar" w:customStyle="1">
    <w:name w:val="IvD tabletext Char"/>
    <w:basedOn w:val="DefaultParagraphFont"/>
    <w:link w:val="IvDtabletext"/>
    <w:rsid w:val="007930FD"/>
    <w:rPr>
      <w:rFonts w:ascii="Arial" w:hAnsi="Arial"/>
      <w:spacing w:val="2"/>
      <w:lang w:val="en-US" w:eastAsia="en-US"/>
    </w:rPr>
  </w:style>
  <w:style w:type="paragraph" w:styleId="a" w:customStyle="1">
    <w:name w:val="들여쓰기"/>
    <w:basedOn w:val="Normal"/>
    <w:link w:val="Char"/>
    <w:qFormat/>
    <w:rsid w:val="007E13F2"/>
    <w:pPr>
      <w:widowControl w:val="0"/>
      <w:numPr>
        <w:numId w:val="18"/>
      </w:numPr>
      <w:overflowPunct/>
      <w:adjustRightInd/>
      <w:spacing w:after="120" w:afterLines="50"/>
      <w:jc w:val="both"/>
      <w:textAlignment w:val="auto"/>
    </w:pPr>
    <w:rPr>
      <w:rFonts w:ascii="LG스마트체 Light" w:hAnsi="LG스마트체 Light" w:eastAsia="LG스마트체 Light"/>
      <w:kern w:val="2"/>
      <w:szCs w:val="22"/>
      <w:lang w:eastAsia="ko-KR"/>
    </w:rPr>
  </w:style>
  <w:style w:type="character" w:styleId="Char" w:customStyle="1">
    <w:name w:val="들여쓰기 Char"/>
    <w:link w:val="a"/>
    <w:rsid w:val="007E13F2"/>
    <w:rPr>
      <w:rFonts w:ascii="LG스마트체 Light" w:hAnsi="LG스마트체 Light" w:eastAsia="LG스마트체 Light"/>
      <w:kern w:val="2"/>
      <w:szCs w:val="22"/>
      <w:lang w:eastAsia="ko-KR"/>
    </w:rPr>
  </w:style>
  <w:style w:type="paragraph" w:styleId="summary" w:customStyle="1">
    <w:name w:val="summary"/>
    <w:basedOn w:val="a"/>
    <w:link w:val="summaryChar"/>
    <w:qFormat/>
    <w:rsid w:val="007E13F2"/>
    <w:pPr>
      <w:numPr>
        <w:ilvl w:val="1"/>
      </w:numPr>
      <w:spacing w:after="180"/>
    </w:pPr>
  </w:style>
  <w:style w:type="character" w:styleId="summaryChar" w:customStyle="1">
    <w:name w:val="summary Char"/>
    <w:basedOn w:val="Char"/>
    <w:link w:val="summary"/>
    <w:rsid w:val="007E13F2"/>
    <w:rPr>
      <w:rFonts w:ascii="LG스마트체 Light" w:hAnsi="LG스마트체 Light" w:eastAsia="LG스마트체 Light"/>
      <w:kern w:val="2"/>
      <w:szCs w:val="22"/>
      <w:lang w:eastAsia="ko-KR"/>
    </w:rPr>
  </w:style>
  <w:style w:type="paragraph" w:styleId="Bullet" w:customStyle="1">
    <w:name w:val="Bullet"/>
    <w:basedOn w:val="Normal"/>
    <w:rsid w:val="00CC03A0"/>
    <w:pPr>
      <w:numPr>
        <w:numId w:val="20"/>
      </w:numPr>
      <w:overflowPunct/>
      <w:autoSpaceDE/>
      <w:autoSpaceDN/>
      <w:adjustRightInd/>
      <w:spacing w:after="0"/>
      <w:textAlignment w:val="auto"/>
    </w:pPr>
    <w:rPr>
      <w:sz w:val="24"/>
      <w:szCs w:val="24"/>
      <w:lang w:val="en-US" w:eastAsia="en-US"/>
    </w:rPr>
  </w:style>
  <w:style w:type="character" w:styleId="UnresolvedMention">
    <w:name w:val="Unresolved Mention"/>
    <w:basedOn w:val="DefaultParagraphFont"/>
    <w:uiPriority w:val="99"/>
    <w:semiHidden/>
    <w:unhideWhenUsed/>
    <w:rsid w:val="00A643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665404413">
      <w:bodyDiv w:val="1"/>
      <w:marLeft w:val="0"/>
      <w:marRight w:val="0"/>
      <w:marTop w:val="0"/>
      <w:marBottom w:val="0"/>
      <w:divBdr>
        <w:top w:val="none" w:sz="0" w:space="0" w:color="auto"/>
        <w:left w:val="none" w:sz="0" w:space="0" w:color="auto"/>
        <w:bottom w:val="none" w:sz="0" w:space="0" w:color="auto"/>
        <w:right w:val="none" w:sz="0" w:space="0" w:color="auto"/>
      </w:divBdr>
    </w:div>
    <w:div w:id="753745869">
      <w:bodyDiv w:val="1"/>
      <w:marLeft w:val="0"/>
      <w:marRight w:val="0"/>
      <w:marTop w:val="0"/>
      <w:marBottom w:val="0"/>
      <w:divBdr>
        <w:top w:val="none" w:sz="0" w:space="0" w:color="auto"/>
        <w:left w:val="none" w:sz="0" w:space="0" w:color="auto"/>
        <w:bottom w:val="none" w:sz="0" w:space="0" w:color="auto"/>
        <w:right w:val="none" w:sz="0" w:space="0" w:color="auto"/>
      </w:divBdr>
    </w:div>
    <w:div w:id="855851265">
      <w:bodyDiv w:val="1"/>
      <w:marLeft w:val="0"/>
      <w:marRight w:val="0"/>
      <w:marTop w:val="0"/>
      <w:marBottom w:val="0"/>
      <w:divBdr>
        <w:top w:val="none" w:sz="0" w:space="0" w:color="auto"/>
        <w:left w:val="none" w:sz="0" w:space="0" w:color="auto"/>
        <w:bottom w:val="none" w:sz="0" w:space="0" w:color="auto"/>
        <w:right w:val="none" w:sz="0" w:space="0" w:color="auto"/>
      </w:divBdr>
    </w:div>
    <w:div w:id="1139761117">
      <w:bodyDiv w:val="1"/>
      <w:marLeft w:val="0"/>
      <w:marRight w:val="0"/>
      <w:marTop w:val="0"/>
      <w:marBottom w:val="0"/>
      <w:divBdr>
        <w:top w:val="none" w:sz="0" w:space="0" w:color="auto"/>
        <w:left w:val="none" w:sz="0" w:space="0" w:color="auto"/>
        <w:bottom w:val="none" w:sz="0" w:space="0" w:color="auto"/>
        <w:right w:val="none" w:sz="0" w:space="0" w:color="auto"/>
      </w:divBdr>
    </w:div>
    <w:div w:id="1275478483">
      <w:bodyDiv w:val="1"/>
      <w:marLeft w:val="0"/>
      <w:marRight w:val="0"/>
      <w:marTop w:val="0"/>
      <w:marBottom w:val="0"/>
      <w:divBdr>
        <w:top w:val="none" w:sz="0" w:space="0" w:color="auto"/>
        <w:left w:val="none" w:sz="0" w:space="0" w:color="auto"/>
        <w:bottom w:val="none" w:sz="0" w:space="0" w:color="auto"/>
        <w:right w:val="none" w:sz="0" w:space="0" w:color="auto"/>
      </w:divBdr>
    </w:div>
    <w:div w:id="20895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3.wmf" Id="rId13" /><Relationship Type="http://schemas.openxmlformats.org/officeDocument/2006/relationships/image" Target="media/image8.wmf" Id="rId18" /><Relationship Type="http://schemas.openxmlformats.org/officeDocument/2006/relationships/image" Target="media/image16.wmf" Id="rId26" /><Relationship Type="http://schemas.openxmlformats.org/officeDocument/2006/relationships/image" Target="media/image29.wmf" Id="rId39" /><Relationship Type="http://schemas.openxmlformats.org/officeDocument/2006/relationships/image" Target="media/image11.wmf" Id="rId21" /><Relationship Type="http://schemas.openxmlformats.org/officeDocument/2006/relationships/image" Target="media/image24.wmf" Id="rId34" /><Relationship Type="http://schemas.openxmlformats.org/officeDocument/2006/relationships/image" Target="media/image32.wmf" Id="rId42" /><Relationship Type="http://schemas.openxmlformats.org/officeDocument/2006/relationships/oleObject" Target="embeddings/Microsoft_Visio_2003-2010_Drawing1.vsd" Id="rId47" /><Relationship Type="http://schemas.openxmlformats.org/officeDocument/2006/relationships/image" Target="media/image38.wmf" Id="rId50" /><Relationship Type="http://schemas.openxmlformats.org/officeDocument/2006/relationships/footer" Target="footer1.xml" Id="rId55"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image" Target="media/image6.wmf" Id="rId16" /><Relationship Type="http://schemas.openxmlformats.org/officeDocument/2006/relationships/image" Target="media/image19.wmf" Id="rId29" /><Relationship Type="http://schemas.openxmlformats.org/officeDocument/2006/relationships/image" Target="media/image1.wmf" Id="rId11" /><Relationship Type="http://schemas.openxmlformats.org/officeDocument/2006/relationships/image" Target="media/image14.wmf" Id="rId24" /><Relationship Type="http://schemas.openxmlformats.org/officeDocument/2006/relationships/image" Target="media/image22.wmf" Id="rId32" /><Relationship Type="http://schemas.openxmlformats.org/officeDocument/2006/relationships/image" Target="media/image27.wmf" Id="rId37" /><Relationship Type="http://schemas.openxmlformats.org/officeDocument/2006/relationships/image" Target="media/image30.wmf" Id="rId40" /><Relationship Type="http://schemas.openxmlformats.org/officeDocument/2006/relationships/oleObject" Target="embeddings/Microsoft_Visio_2003-2010_Drawing.vsd" Id="rId45" /><Relationship Type="http://schemas.openxmlformats.org/officeDocument/2006/relationships/hyperlink" Target="https://www.3gpp.org/ftp/tsg_ran/TSG_RAN/TSGR_84/Docs/RP-191356.zip" TargetMode="External" Id="rId53" /><Relationship Type="http://schemas.openxmlformats.org/officeDocument/2006/relationships/numbering" Target="numbering.xml" Id="rId5" /><Relationship Type="http://schemas.openxmlformats.org/officeDocument/2006/relationships/image" Target="media/image9.wmf"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wmf" Id="rId14" /><Relationship Type="http://schemas.openxmlformats.org/officeDocument/2006/relationships/image" Target="media/image12.wmf" Id="rId22" /><Relationship Type="http://schemas.openxmlformats.org/officeDocument/2006/relationships/image" Target="media/image17.wmf" Id="rId27" /><Relationship Type="http://schemas.openxmlformats.org/officeDocument/2006/relationships/image" Target="media/image20.wmf" Id="rId30" /><Relationship Type="http://schemas.openxmlformats.org/officeDocument/2006/relationships/image" Target="media/image25.wmf" Id="rId35" /><Relationship Type="http://schemas.openxmlformats.org/officeDocument/2006/relationships/image" Target="media/image33.wmf" Id="rId43" /><Relationship Type="http://schemas.openxmlformats.org/officeDocument/2006/relationships/image" Target="media/image36.wmf" Id="rId48" /><Relationship Type="http://schemas.openxmlformats.org/officeDocument/2006/relationships/fontTable" Target="fontTable.xml" Id="rId56" /><Relationship Type="http://schemas.openxmlformats.org/officeDocument/2006/relationships/webSettings" Target="webSettings.xml" Id="rId8" /><Relationship Type="http://schemas.openxmlformats.org/officeDocument/2006/relationships/image" Target="media/image39.emf" Id="rId51" /><Relationship Type="http://schemas.openxmlformats.org/officeDocument/2006/relationships/customXml" Target="../customXml/item3.xml" Id="rId3" /><Relationship Type="http://schemas.openxmlformats.org/officeDocument/2006/relationships/image" Target="media/image2.wmf" Id="rId12" /><Relationship Type="http://schemas.openxmlformats.org/officeDocument/2006/relationships/image" Target="media/image7.wmf" Id="rId17" /><Relationship Type="http://schemas.openxmlformats.org/officeDocument/2006/relationships/image" Target="media/image15.wmf" Id="rId25" /><Relationship Type="http://schemas.openxmlformats.org/officeDocument/2006/relationships/image" Target="media/image23.wmf" Id="rId33" /><Relationship Type="http://schemas.openxmlformats.org/officeDocument/2006/relationships/image" Target="media/image28.wmf" Id="rId38" /><Relationship Type="http://schemas.openxmlformats.org/officeDocument/2006/relationships/image" Target="media/image35.emf" Id="rId46" /><Relationship Type="http://schemas.openxmlformats.org/officeDocument/2006/relationships/image" Target="media/image10.wmf" Id="rId20" /><Relationship Type="http://schemas.openxmlformats.org/officeDocument/2006/relationships/image" Target="media/image31.wmf" Id="rId41" /><Relationship Type="http://schemas.openxmlformats.org/officeDocument/2006/relationships/header" Target="header1.xml" Id="rId54"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5.wmf" Id="rId15" /><Relationship Type="http://schemas.openxmlformats.org/officeDocument/2006/relationships/image" Target="media/image13.wmf" Id="rId23" /><Relationship Type="http://schemas.openxmlformats.org/officeDocument/2006/relationships/image" Target="media/image18.wmf" Id="rId28" /><Relationship Type="http://schemas.openxmlformats.org/officeDocument/2006/relationships/image" Target="media/image26.wmf" Id="rId36" /><Relationship Type="http://schemas.openxmlformats.org/officeDocument/2006/relationships/image" Target="media/image37.wmf" Id="rId49" /><Relationship Type="http://schemas.openxmlformats.org/officeDocument/2006/relationships/theme" Target="theme/theme1.xml" Id="rId57" /><Relationship Type="http://schemas.openxmlformats.org/officeDocument/2006/relationships/endnotes" Target="endnotes.xml" Id="rId10" /><Relationship Type="http://schemas.openxmlformats.org/officeDocument/2006/relationships/image" Target="media/image21.wmf" Id="rId31" /><Relationship Type="http://schemas.openxmlformats.org/officeDocument/2006/relationships/image" Target="media/image34.emf" Id="rId44" /><Relationship Type="http://schemas.openxmlformats.org/officeDocument/2006/relationships/oleObject" Target="embeddings/Microsoft_PowerPoint_97-2003_Presentation.ppt" Id="rId52" /></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EB2E06-02D5-419B-B44C-4932F76DF381}">
  <ds:schemaRefs>
    <ds:schemaRef ds:uri="http://schemas.openxmlformats.org/officeDocument/2006/bibliography"/>
  </ds:schemaRefs>
</ds:datastoreItem>
</file>

<file path=customXml/itemProps2.xml><?xml version="1.0" encoding="utf-8"?>
<ds:datastoreItem xmlns:ds="http://schemas.openxmlformats.org/officeDocument/2006/customXml" ds:itemID="{59AB4341-2BE0-459A-AD52-EBEE97DC5547}">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A8ECFED5-D76A-45E9-8992-A8E2ECDE21F5}"/>
</file>

<file path=customXml/itemProps4.xml><?xml version="1.0" encoding="utf-8"?>
<ds:datastoreItem xmlns:ds="http://schemas.openxmlformats.org/officeDocument/2006/customXml" ds:itemID="{081936B4-1789-4DA1-A212-DA1E372CF0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R1-xxxxxx%20Contribution%20Template.dotx</Template>
  <TotalTime>396</TotalTime>
  <Pages>1</Pages>
  <Words>3966</Words>
  <Characters>22610</Characters>
  <Application>Microsoft Office Word</Application>
  <DocSecurity>4</DocSecurity>
  <Lines>188</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26523</CharactersWithSpaces>
  <SharedDoc>false</SharedDoc>
  <HLinks>
    <vt:vector size="96" baseType="variant">
      <vt:variant>
        <vt:i4>1245240</vt:i4>
      </vt:variant>
      <vt:variant>
        <vt:i4>60</vt:i4>
      </vt:variant>
      <vt:variant>
        <vt:i4>0</vt:i4>
      </vt:variant>
      <vt:variant>
        <vt:i4>5</vt:i4>
      </vt:variant>
      <vt:variant>
        <vt:lpwstr>https://www.3gpp.org/ftp/tsg_ran/TSG_RAN/TSGR_84/Docs/RP-191356.zip</vt:lpwstr>
      </vt:variant>
      <vt:variant>
        <vt:lpwstr/>
      </vt:variant>
      <vt:variant>
        <vt:i4>1703990</vt:i4>
      </vt:variant>
      <vt:variant>
        <vt:i4>56</vt:i4>
      </vt:variant>
      <vt:variant>
        <vt:i4>0</vt:i4>
      </vt:variant>
      <vt:variant>
        <vt:i4>5</vt:i4>
      </vt:variant>
      <vt:variant>
        <vt:lpwstr/>
      </vt:variant>
      <vt:variant>
        <vt:lpwstr>_Toc21090346</vt:lpwstr>
      </vt:variant>
      <vt:variant>
        <vt:i4>1638454</vt:i4>
      </vt:variant>
      <vt:variant>
        <vt:i4>53</vt:i4>
      </vt:variant>
      <vt:variant>
        <vt:i4>0</vt:i4>
      </vt:variant>
      <vt:variant>
        <vt:i4>5</vt:i4>
      </vt:variant>
      <vt:variant>
        <vt:lpwstr/>
      </vt:variant>
      <vt:variant>
        <vt:lpwstr>_Toc21090345</vt:lpwstr>
      </vt:variant>
      <vt:variant>
        <vt:i4>1572918</vt:i4>
      </vt:variant>
      <vt:variant>
        <vt:i4>50</vt:i4>
      </vt:variant>
      <vt:variant>
        <vt:i4>0</vt:i4>
      </vt:variant>
      <vt:variant>
        <vt:i4>5</vt:i4>
      </vt:variant>
      <vt:variant>
        <vt:lpwstr/>
      </vt:variant>
      <vt:variant>
        <vt:lpwstr>_Toc21090344</vt:lpwstr>
      </vt:variant>
      <vt:variant>
        <vt:i4>2031670</vt:i4>
      </vt:variant>
      <vt:variant>
        <vt:i4>47</vt:i4>
      </vt:variant>
      <vt:variant>
        <vt:i4>0</vt:i4>
      </vt:variant>
      <vt:variant>
        <vt:i4>5</vt:i4>
      </vt:variant>
      <vt:variant>
        <vt:lpwstr/>
      </vt:variant>
      <vt:variant>
        <vt:lpwstr>_Toc21090343</vt:lpwstr>
      </vt:variant>
      <vt:variant>
        <vt:i4>1966134</vt:i4>
      </vt:variant>
      <vt:variant>
        <vt:i4>44</vt:i4>
      </vt:variant>
      <vt:variant>
        <vt:i4>0</vt:i4>
      </vt:variant>
      <vt:variant>
        <vt:i4>5</vt:i4>
      </vt:variant>
      <vt:variant>
        <vt:lpwstr/>
      </vt:variant>
      <vt:variant>
        <vt:lpwstr>_Toc21090342</vt:lpwstr>
      </vt:variant>
      <vt:variant>
        <vt:i4>1900598</vt:i4>
      </vt:variant>
      <vt:variant>
        <vt:i4>41</vt:i4>
      </vt:variant>
      <vt:variant>
        <vt:i4>0</vt:i4>
      </vt:variant>
      <vt:variant>
        <vt:i4>5</vt:i4>
      </vt:variant>
      <vt:variant>
        <vt:lpwstr/>
      </vt:variant>
      <vt:variant>
        <vt:lpwstr>_Toc21090341</vt:lpwstr>
      </vt:variant>
      <vt:variant>
        <vt:i4>1835062</vt:i4>
      </vt:variant>
      <vt:variant>
        <vt:i4>38</vt:i4>
      </vt:variant>
      <vt:variant>
        <vt:i4>0</vt:i4>
      </vt:variant>
      <vt:variant>
        <vt:i4>5</vt:i4>
      </vt:variant>
      <vt:variant>
        <vt:lpwstr/>
      </vt:variant>
      <vt:variant>
        <vt:lpwstr>_Toc21090340</vt:lpwstr>
      </vt:variant>
      <vt:variant>
        <vt:i4>1376305</vt:i4>
      </vt:variant>
      <vt:variant>
        <vt:i4>35</vt:i4>
      </vt:variant>
      <vt:variant>
        <vt:i4>0</vt:i4>
      </vt:variant>
      <vt:variant>
        <vt:i4>5</vt:i4>
      </vt:variant>
      <vt:variant>
        <vt:lpwstr/>
      </vt:variant>
      <vt:variant>
        <vt:lpwstr>_Toc21090339</vt:lpwstr>
      </vt:variant>
      <vt:variant>
        <vt:i4>2031671</vt:i4>
      </vt:variant>
      <vt:variant>
        <vt:i4>29</vt:i4>
      </vt:variant>
      <vt:variant>
        <vt:i4>0</vt:i4>
      </vt:variant>
      <vt:variant>
        <vt:i4>5</vt:i4>
      </vt:variant>
      <vt:variant>
        <vt:lpwstr/>
      </vt:variant>
      <vt:variant>
        <vt:lpwstr>_Toc21090353</vt:lpwstr>
      </vt:variant>
      <vt:variant>
        <vt:i4>1966135</vt:i4>
      </vt:variant>
      <vt:variant>
        <vt:i4>26</vt:i4>
      </vt:variant>
      <vt:variant>
        <vt:i4>0</vt:i4>
      </vt:variant>
      <vt:variant>
        <vt:i4>5</vt:i4>
      </vt:variant>
      <vt:variant>
        <vt:lpwstr/>
      </vt:variant>
      <vt:variant>
        <vt:lpwstr>_Toc21090352</vt:lpwstr>
      </vt:variant>
      <vt:variant>
        <vt:i4>1900599</vt:i4>
      </vt:variant>
      <vt:variant>
        <vt:i4>23</vt:i4>
      </vt:variant>
      <vt:variant>
        <vt:i4>0</vt:i4>
      </vt:variant>
      <vt:variant>
        <vt:i4>5</vt:i4>
      </vt:variant>
      <vt:variant>
        <vt:lpwstr/>
      </vt:variant>
      <vt:variant>
        <vt:lpwstr>_Toc21090351</vt:lpwstr>
      </vt:variant>
      <vt:variant>
        <vt:i4>1835063</vt:i4>
      </vt:variant>
      <vt:variant>
        <vt:i4>20</vt:i4>
      </vt:variant>
      <vt:variant>
        <vt:i4>0</vt:i4>
      </vt:variant>
      <vt:variant>
        <vt:i4>5</vt:i4>
      </vt:variant>
      <vt:variant>
        <vt:lpwstr/>
      </vt:variant>
      <vt:variant>
        <vt:lpwstr>_Toc21090350</vt:lpwstr>
      </vt:variant>
      <vt:variant>
        <vt:i4>1376310</vt:i4>
      </vt:variant>
      <vt:variant>
        <vt:i4>17</vt:i4>
      </vt:variant>
      <vt:variant>
        <vt:i4>0</vt:i4>
      </vt:variant>
      <vt:variant>
        <vt:i4>5</vt:i4>
      </vt:variant>
      <vt:variant>
        <vt:lpwstr/>
      </vt:variant>
      <vt:variant>
        <vt:lpwstr>_Toc21090349</vt:lpwstr>
      </vt:variant>
      <vt:variant>
        <vt:i4>1310774</vt:i4>
      </vt:variant>
      <vt:variant>
        <vt:i4>14</vt:i4>
      </vt:variant>
      <vt:variant>
        <vt:i4>0</vt:i4>
      </vt:variant>
      <vt:variant>
        <vt:i4>5</vt:i4>
      </vt:variant>
      <vt:variant>
        <vt:lpwstr/>
      </vt:variant>
      <vt:variant>
        <vt:lpwstr>_Toc21090348</vt:lpwstr>
      </vt:variant>
      <vt:variant>
        <vt:i4>1769526</vt:i4>
      </vt:variant>
      <vt:variant>
        <vt:i4>11</vt:i4>
      </vt:variant>
      <vt:variant>
        <vt:i4>0</vt:i4>
      </vt:variant>
      <vt:variant>
        <vt:i4>5</vt:i4>
      </vt:variant>
      <vt:variant>
        <vt:lpwstr/>
      </vt:variant>
      <vt:variant>
        <vt:lpwstr>_Toc21090347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123</cp:revision>
  <cp:lastPrinted>2008-01-31T07:09:00Z</cp:lastPrinted>
  <dcterms:created xsi:type="dcterms:W3CDTF">2019-09-17T07:57:00Z</dcterms:created>
  <dcterms:modified xsi:type="dcterms:W3CDTF">2019-10-04T21:09:00Z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